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31" w:rsidRPr="00D030B6" w:rsidRDefault="00D030B6" w:rsidP="00D030B6">
      <w:pPr>
        <w:shd w:val="clear" w:color="auto" w:fill="FFFFFF"/>
        <w:spacing w:after="0" w:line="360" w:lineRule="auto"/>
        <w:ind w:left="-709" w:firstLine="1560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</w:pPr>
      <w:r w:rsidRPr="00D030B6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 xml:space="preserve">            </w:t>
      </w:r>
      <w:r w:rsidR="00AE2931" w:rsidRPr="00D030B6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Музыкальные игры дома</w:t>
      </w:r>
    </w:p>
    <w:p w:rsidR="001526E7" w:rsidRPr="001526E7" w:rsidRDefault="001526E7" w:rsidP="000637A7">
      <w:pPr>
        <w:shd w:val="clear" w:color="auto" w:fill="FFFFFF"/>
        <w:spacing w:after="0" w:line="360" w:lineRule="auto"/>
        <w:ind w:left="-993" w:right="-426"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noProof/>
          <w:color w:val="FF0000"/>
          <w:sz w:val="40"/>
          <w:szCs w:val="40"/>
          <w:lang w:eastAsia="ru-RU"/>
        </w:rPr>
        <w:t xml:space="preserve">         </w:t>
      </w:r>
    </w:p>
    <w:p w:rsidR="00AE2931" w:rsidRDefault="001732D8" w:rsidP="000637A7">
      <w:pPr>
        <w:shd w:val="clear" w:color="auto" w:fill="FFFFFF"/>
        <w:spacing w:after="0" w:line="360" w:lineRule="auto"/>
        <w:ind w:left="-99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музыкально-дидактических пособий и игр состоит в том, что они воздействуют на ребенка комплексно, вызывают зрительную, слуховую и двигательную активность, тем самым расширяя музыкальное восприятие в целом.</w:t>
      </w:r>
      <w:r w:rsidR="00AE2931" w:rsidRPr="00171E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E2931"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заметили, что </w:t>
      </w:r>
      <w:r w:rsidR="00AE2931" w:rsidRPr="00171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игры</w:t>
      </w:r>
      <w:r w:rsidR="00AE2931"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оказывают заметное влияние на развитие внимания, на формирование способности к восприятию информации. </w:t>
      </w:r>
      <w:r w:rsidR="00211E43"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также, являются</w:t>
      </w:r>
      <w:r w:rsidR="00211E43" w:rsidRPr="00171E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E2931"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средством развития музыкальной деятельности ребенка. Музыкальные игры помогают </w:t>
      </w:r>
      <w:r w:rsidR="00811744"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интерес к</w:t>
      </w:r>
      <w:r w:rsidR="00AE2931"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музыкальной грамоты</w:t>
      </w:r>
      <w:r w:rsidR="00811744"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привить любовь к музыке. </w:t>
      </w:r>
    </w:p>
    <w:p w:rsidR="00D030B6" w:rsidRPr="00171E47" w:rsidRDefault="00D030B6" w:rsidP="000637A7">
      <w:pPr>
        <w:shd w:val="clear" w:color="auto" w:fill="FFFFFF"/>
        <w:spacing w:after="0" w:line="360" w:lineRule="auto"/>
        <w:ind w:left="-99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06" w:rsidRDefault="00811744" w:rsidP="00B41206">
      <w:pPr>
        <w:shd w:val="clear" w:color="auto" w:fill="FFFFFF"/>
        <w:spacing w:after="0" w:line="360" w:lineRule="auto"/>
        <w:ind w:left="-1134" w:firstLine="851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B41206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Музыкальные игры для детей</w:t>
      </w:r>
      <w:r w:rsidR="00501953" w:rsidRPr="00B41206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 xml:space="preserve"> младшего дошкольного возраста</w:t>
      </w:r>
      <w:r w:rsidRPr="00B41206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:</w:t>
      </w:r>
    </w:p>
    <w:p w:rsidR="00D030B6" w:rsidRDefault="00D030B6" w:rsidP="00B41206">
      <w:pPr>
        <w:shd w:val="clear" w:color="auto" w:fill="FFFFFF"/>
        <w:spacing w:after="0" w:line="360" w:lineRule="auto"/>
        <w:ind w:left="-1134" w:firstLine="851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</w:p>
    <w:p w:rsidR="00501953" w:rsidRPr="00D030B6" w:rsidRDefault="00501953" w:rsidP="00D030B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030B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«Громко - тихо» </w:t>
      </w:r>
    </w:p>
    <w:p w:rsidR="00D030B6" w:rsidRPr="00D030B6" w:rsidRDefault="00D030B6" w:rsidP="00D030B6">
      <w:pPr>
        <w:pStyle w:val="a3"/>
        <w:shd w:val="clear" w:color="auto" w:fill="FFFFFF"/>
        <w:spacing w:after="0" w:line="360" w:lineRule="auto"/>
        <w:ind w:left="-9"/>
        <w:rPr>
          <w:rFonts w:ascii="Times New Roman" w:eastAsia="Times New Roman" w:hAnsi="Times New Roman" w:cs="Times New Roman"/>
          <w:i/>
          <w:color w:val="1F497D" w:themeColor="text2"/>
          <w:sz w:val="32"/>
          <w:szCs w:val="32"/>
          <w:lang w:eastAsia="ru-RU"/>
        </w:rPr>
      </w:pPr>
    </w:p>
    <w:p w:rsidR="00B41206" w:rsidRDefault="00501953" w:rsidP="00B41206">
      <w:pPr>
        <w:pStyle w:val="a4"/>
        <w:shd w:val="clear" w:color="auto" w:fill="FFFFFF"/>
        <w:spacing w:before="0" w:beforeAutospacing="0" w:after="0" w:afterAutospacing="0" w:line="360" w:lineRule="auto"/>
        <w:ind w:left="-1134"/>
        <w:rPr>
          <w:rStyle w:val="a5"/>
          <w:b w:val="0"/>
          <w:bCs w:val="0"/>
          <w:sz w:val="28"/>
          <w:szCs w:val="28"/>
        </w:rPr>
      </w:pPr>
      <w:r w:rsidRPr="00171E47">
        <w:rPr>
          <w:sz w:val="28"/>
          <w:szCs w:val="28"/>
        </w:rPr>
        <w:t xml:space="preserve">Упражнение в различении громкого и тихого звучания. </w:t>
      </w:r>
    </w:p>
    <w:p w:rsidR="00B41206" w:rsidRDefault="00501953" w:rsidP="00B41206">
      <w:pPr>
        <w:pStyle w:val="a4"/>
        <w:shd w:val="clear" w:color="auto" w:fill="FFFFFF"/>
        <w:spacing w:before="0" w:beforeAutospacing="0" w:after="0" w:afterAutospacing="0" w:line="360" w:lineRule="auto"/>
        <w:ind w:left="-1134"/>
        <w:rPr>
          <w:sz w:val="28"/>
          <w:szCs w:val="28"/>
        </w:rPr>
      </w:pPr>
      <w:r w:rsidRPr="00171E47">
        <w:rPr>
          <w:sz w:val="28"/>
          <w:szCs w:val="28"/>
        </w:rPr>
        <w:t xml:space="preserve">Взрослый может петь любую песню или включить запись. На громкое звучание ребенок должен топать ногами, на тихое звучание хлопать в ладоши. Когда ребенок научится понимать тихо и громко,  можно  предложить среднее звучание. </w:t>
      </w:r>
    </w:p>
    <w:p w:rsidR="00D030B6" w:rsidRDefault="00D030B6" w:rsidP="00B41206">
      <w:pPr>
        <w:pStyle w:val="a4"/>
        <w:shd w:val="clear" w:color="auto" w:fill="FFFFFF"/>
        <w:spacing w:before="0" w:beforeAutospacing="0" w:after="0" w:afterAutospacing="0" w:line="360" w:lineRule="auto"/>
        <w:ind w:left="-1134"/>
        <w:rPr>
          <w:sz w:val="28"/>
          <w:szCs w:val="28"/>
        </w:rPr>
      </w:pPr>
    </w:p>
    <w:p w:rsidR="00501953" w:rsidRDefault="00501953" w:rsidP="00D030B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41206">
        <w:rPr>
          <w:b/>
          <w:sz w:val="28"/>
          <w:szCs w:val="28"/>
        </w:rPr>
        <w:t>«Бубен или барабан»</w:t>
      </w:r>
    </w:p>
    <w:p w:rsidR="00D030B6" w:rsidRPr="00B41206" w:rsidRDefault="00D030B6" w:rsidP="00D030B6">
      <w:pPr>
        <w:pStyle w:val="a4"/>
        <w:shd w:val="clear" w:color="auto" w:fill="FFFFFF"/>
        <w:spacing w:before="0" w:beforeAutospacing="0" w:after="0" w:afterAutospacing="0" w:line="360" w:lineRule="auto"/>
        <w:ind w:left="-9"/>
        <w:rPr>
          <w:b/>
          <w:sz w:val="28"/>
          <w:szCs w:val="28"/>
        </w:rPr>
      </w:pPr>
    </w:p>
    <w:p w:rsidR="00501953" w:rsidRPr="00171E47" w:rsidRDefault="00501953" w:rsidP="003C2C8F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71E47">
        <w:rPr>
          <w:rFonts w:ascii="Times New Roman" w:hAnsi="Times New Roman" w:cs="Times New Roman"/>
          <w:sz w:val="28"/>
          <w:szCs w:val="28"/>
        </w:rPr>
        <w:t xml:space="preserve">Научить различать звучание музыкальных инструментов. </w:t>
      </w:r>
    </w:p>
    <w:p w:rsidR="003C2C8F" w:rsidRDefault="00501953" w:rsidP="003C2C8F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71E47">
        <w:rPr>
          <w:rFonts w:ascii="Times New Roman" w:hAnsi="Times New Roman" w:cs="Times New Roman"/>
          <w:sz w:val="28"/>
          <w:szCs w:val="28"/>
        </w:rPr>
        <w:t xml:space="preserve">Взрослый предлагает прослушать и отгадать звучащий инструмент.  </w:t>
      </w:r>
      <w:r w:rsidR="004151DE" w:rsidRPr="00171E47">
        <w:rPr>
          <w:rFonts w:ascii="Times New Roman" w:hAnsi="Times New Roman" w:cs="Times New Roman"/>
          <w:sz w:val="28"/>
          <w:szCs w:val="28"/>
        </w:rPr>
        <w:t xml:space="preserve"> На звучание </w:t>
      </w:r>
      <w:r w:rsidRPr="00171E47">
        <w:rPr>
          <w:rFonts w:ascii="Times New Roman" w:hAnsi="Times New Roman" w:cs="Times New Roman"/>
          <w:sz w:val="28"/>
          <w:szCs w:val="28"/>
        </w:rPr>
        <w:t>барабан</w:t>
      </w:r>
      <w:r w:rsidR="004151DE" w:rsidRPr="00171E47">
        <w:rPr>
          <w:rFonts w:ascii="Times New Roman" w:hAnsi="Times New Roman" w:cs="Times New Roman"/>
          <w:sz w:val="28"/>
          <w:szCs w:val="28"/>
        </w:rPr>
        <w:t>а – нужно топать ногами, на звучание бубна – хлопать в ладоши. После освоения этих инструментов  можно предлагать другие (деревянные ложки, колокольчик, маракасы). Также, можно усложнить игру, предложив большее количество инструментов и движений.</w:t>
      </w:r>
    </w:p>
    <w:p w:rsidR="00D030B6" w:rsidRDefault="00D030B6" w:rsidP="00D03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1DE" w:rsidRDefault="003C2C8F" w:rsidP="003C2C8F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151DE" w:rsidRPr="003C2C8F">
        <w:rPr>
          <w:rFonts w:ascii="Times New Roman" w:hAnsi="Times New Roman" w:cs="Times New Roman"/>
          <w:b/>
          <w:sz w:val="28"/>
          <w:szCs w:val="28"/>
        </w:rPr>
        <w:t>3. «Угадай-ка»</w:t>
      </w:r>
    </w:p>
    <w:p w:rsidR="00D030B6" w:rsidRPr="003C2C8F" w:rsidRDefault="00D030B6" w:rsidP="003C2C8F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151DE" w:rsidRPr="00171E47" w:rsidRDefault="004151DE" w:rsidP="003C2C8F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ребенка различать музыку разного характера: ласковую колыбельную, весёлую плясовую. Выполнять действия соответствующие данной музыке. Для игры можно использовать различные игрушки (кукла, собачка, петушок, мишка). </w:t>
      </w:r>
    </w:p>
    <w:p w:rsidR="004151DE" w:rsidRPr="00171E47" w:rsidRDefault="004151DE" w:rsidP="00D030B6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1. Взрослый включает «Колыбельную», укачивает куклу (можно предложить ребенку самому укачать). Затем предлагает ребенку разбудить её. Ребенок зовет куклу по имени или хлопает в ладоши под весёлую </w:t>
      </w:r>
      <w:r w:rsidR="00201DA6"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плясовую </w:t>
      </w:r>
      <w:r w:rsidRPr="00171E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– «кукла просыпается». При повторном исполнении песни куклу могут разбудить игрушки: «собачка», «петушок», «мишка».</w:t>
      </w:r>
    </w:p>
    <w:p w:rsidR="004151DE" w:rsidRPr="00171E47" w:rsidRDefault="004151DE" w:rsidP="003C2C8F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Вариант 2</w:t>
      </w:r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: Ребенок слушает «Колыбельную», укачивает куклу, пока будет звучать музыка. По окончании произведения взрослый «будит» спящую куклу игрушками (лает, как собачка, кричит как петушок, рычит как мишка). Далее </w:t>
      </w:r>
      <w:r w:rsidR="00E93258" w:rsidRPr="00171E47">
        <w:rPr>
          <w:rFonts w:ascii="Times New Roman" w:eastAsia="Calibri" w:hAnsi="Times New Roman" w:cs="Times New Roman"/>
          <w:sz w:val="28"/>
          <w:szCs w:val="28"/>
        </w:rPr>
        <w:t>предложить роль собачки, петушка и мишки ребенку.</w:t>
      </w:r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258" w:rsidRPr="00171E47" w:rsidRDefault="00E93258" w:rsidP="00171E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C8F" w:rsidRDefault="00E93258" w:rsidP="003C2C8F">
      <w:pPr>
        <w:spacing w:after="0" w:line="360" w:lineRule="auto"/>
        <w:ind w:hanging="142"/>
        <w:jc w:val="both"/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</w:pPr>
      <w:r w:rsidRPr="003C2C8F"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  <w:t>Музыкальные игры для детей среднего дошкольного возраста:</w:t>
      </w:r>
    </w:p>
    <w:p w:rsidR="00D030B6" w:rsidRDefault="00D030B6" w:rsidP="003C2C8F">
      <w:pPr>
        <w:spacing w:after="0" w:line="360" w:lineRule="auto"/>
        <w:ind w:hanging="142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635B1" w:rsidRPr="00D030B6" w:rsidRDefault="00F635B1" w:rsidP="00D030B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0B6">
        <w:rPr>
          <w:rFonts w:ascii="Times New Roman" w:eastAsia="Calibri" w:hAnsi="Times New Roman" w:cs="Times New Roman"/>
          <w:b/>
          <w:bCs/>
          <w:sz w:val="28"/>
          <w:szCs w:val="28"/>
        </w:rPr>
        <w:t>«Музыкальный кубик»</w:t>
      </w:r>
      <w:r w:rsidRPr="00D03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30B6" w:rsidRPr="00D030B6" w:rsidRDefault="00D030B6" w:rsidP="00D030B6">
      <w:pPr>
        <w:pStyle w:val="a3"/>
        <w:spacing w:after="0" w:line="360" w:lineRule="auto"/>
        <w:ind w:left="218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635B1" w:rsidRPr="00171E47" w:rsidRDefault="00F635B1" w:rsidP="003C2C8F">
      <w:pPr>
        <w:tabs>
          <w:tab w:val="left" w:pos="-851"/>
        </w:tabs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Развивать у ребенка интерес к игре на музыкальных инструментах,  воспитывать коммуникативные навыки в игре, доброжелательные отношения друг к другу. Доставить радость от совместной игры. На столе лежат музыкальные инструменты: </w:t>
      </w:r>
    </w:p>
    <w:p w:rsidR="002E6F01" w:rsidRPr="00171E47" w:rsidRDefault="00F635B1" w:rsidP="003C2C8F">
      <w:pPr>
        <w:pStyle w:val="a3"/>
        <w:numPr>
          <w:ilvl w:val="0"/>
          <w:numId w:val="3"/>
        </w:numPr>
        <w:spacing w:after="0" w:line="36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Бубен </w:t>
      </w:r>
    </w:p>
    <w:p w:rsidR="002E6F01" w:rsidRPr="00171E47" w:rsidRDefault="00F635B1" w:rsidP="003C2C8F">
      <w:pPr>
        <w:pStyle w:val="a3"/>
        <w:numPr>
          <w:ilvl w:val="0"/>
          <w:numId w:val="3"/>
        </w:numPr>
        <w:spacing w:after="0" w:line="36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Барабан </w:t>
      </w:r>
    </w:p>
    <w:p w:rsidR="002E6F01" w:rsidRPr="00171E47" w:rsidRDefault="00F635B1" w:rsidP="003C2C8F">
      <w:pPr>
        <w:pStyle w:val="a3"/>
        <w:numPr>
          <w:ilvl w:val="0"/>
          <w:numId w:val="3"/>
        </w:numPr>
        <w:spacing w:after="0" w:line="36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Ложки </w:t>
      </w:r>
    </w:p>
    <w:p w:rsidR="002E6F01" w:rsidRPr="00171E47" w:rsidRDefault="00F635B1" w:rsidP="003C2C8F">
      <w:pPr>
        <w:pStyle w:val="a3"/>
        <w:numPr>
          <w:ilvl w:val="0"/>
          <w:numId w:val="3"/>
        </w:numPr>
        <w:spacing w:after="0" w:line="36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Колокольчик </w:t>
      </w:r>
    </w:p>
    <w:p w:rsidR="002E6F01" w:rsidRPr="00171E47" w:rsidRDefault="00F635B1" w:rsidP="003C2C8F">
      <w:pPr>
        <w:pStyle w:val="a3"/>
        <w:numPr>
          <w:ilvl w:val="0"/>
          <w:numId w:val="3"/>
        </w:numPr>
        <w:spacing w:after="0" w:line="36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Маракас </w:t>
      </w:r>
    </w:p>
    <w:p w:rsidR="002E6F01" w:rsidRPr="00171E47" w:rsidRDefault="002E6F01" w:rsidP="00171E47">
      <w:pPr>
        <w:spacing w:after="0" w:line="360" w:lineRule="auto"/>
        <w:ind w:left="72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5B1" w:rsidRPr="00171E47" w:rsidRDefault="002E6F01" w:rsidP="003C2C8F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sz w:val="28"/>
          <w:szCs w:val="28"/>
        </w:rPr>
        <w:lastRenderedPageBreak/>
        <w:t>Э</w:t>
      </w:r>
      <w:r w:rsidR="00F635B1" w:rsidRPr="00171E47">
        <w:rPr>
          <w:rFonts w:ascii="Times New Roman" w:eastAsia="Calibri" w:hAnsi="Times New Roman" w:cs="Times New Roman"/>
          <w:sz w:val="28"/>
          <w:szCs w:val="28"/>
        </w:rPr>
        <w:t>ти же инструме</w:t>
      </w:r>
      <w:r w:rsidRPr="00171E47">
        <w:rPr>
          <w:rFonts w:ascii="Times New Roman" w:eastAsia="Calibri" w:hAnsi="Times New Roman" w:cs="Times New Roman"/>
          <w:sz w:val="28"/>
          <w:szCs w:val="28"/>
        </w:rPr>
        <w:t>нты изображены на гранях кубика. Ребенок и взрослые стоят в</w:t>
      </w:r>
      <w:r w:rsidR="00F635B1" w:rsidRPr="00171E47">
        <w:rPr>
          <w:rFonts w:ascii="Times New Roman" w:eastAsia="Calibri" w:hAnsi="Times New Roman" w:cs="Times New Roman"/>
          <w:sz w:val="28"/>
          <w:szCs w:val="28"/>
        </w:rPr>
        <w:t xml:space="preserve"> кругу </w:t>
      </w:r>
      <w:r w:rsidRPr="00171E47">
        <w:rPr>
          <w:rFonts w:ascii="Times New Roman" w:eastAsia="Calibri" w:hAnsi="Times New Roman" w:cs="Times New Roman"/>
          <w:sz w:val="28"/>
          <w:szCs w:val="28"/>
        </w:rPr>
        <w:t>и пе</w:t>
      </w:r>
      <w:r w:rsidR="00F635B1" w:rsidRPr="00171E47">
        <w:rPr>
          <w:rFonts w:ascii="Times New Roman" w:eastAsia="Calibri" w:hAnsi="Times New Roman" w:cs="Times New Roman"/>
          <w:sz w:val="28"/>
          <w:szCs w:val="28"/>
        </w:rPr>
        <w:t xml:space="preserve">редают кубик под музыку со словами: </w:t>
      </w:r>
    </w:p>
    <w:p w:rsidR="00F635B1" w:rsidRPr="00171E47" w:rsidRDefault="002E6F01" w:rsidP="00171E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sz w:val="28"/>
          <w:szCs w:val="28"/>
        </w:rPr>
        <w:tab/>
        <w:t xml:space="preserve">Всё </w:t>
      </w:r>
      <w:r w:rsidR="00F635B1" w:rsidRPr="00171E47">
        <w:rPr>
          <w:rFonts w:ascii="Times New Roman" w:eastAsia="Calibri" w:hAnsi="Times New Roman" w:cs="Times New Roman"/>
          <w:sz w:val="28"/>
          <w:szCs w:val="28"/>
        </w:rPr>
        <w:t xml:space="preserve">играет и поет, </w:t>
      </w:r>
    </w:p>
    <w:p w:rsidR="00F635B1" w:rsidRPr="00171E47" w:rsidRDefault="00F635B1" w:rsidP="00171E4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sz w:val="28"/>
          <w:szCs w:val="28"/>
        </w:rPr>
        <w:tab/>
        <w:t xml:space="preserve">Кубик скажет, кто начнет! </w:t>
      </w:r>
    </w:p>
    <w:p w:rsidR="00F635B1" w:rsidRDefault="002E6F01" w:rsidP="003C2C8F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sz w:val="28"/>
          <w:szCs w:val="28"/>
        </w:rPr>
        <w:t>Кому достался кубик – бросает его и</w:t>
      </w:r>
      <w:r w:rsidR="00700F98" w:rsidRPr="00171E47">
        <w:rPr>
          <w:rFonts w:ascii="Times New Roman" w:eastAsia="Calibri" w:hAnsi="Times New Roman" w:cs="Times New Roman"/>
          <w:sz w:val="28"/>
          <w:szCs w:val="28"/>
        </w:rPr>
        <w:t xml:space="preserve"> берет со стола</w:t>
      </w:r>
      <w:r w:rsidR="00F635B1" w:rsidRPr="00171E47">
        <w:rPr>
          <w:rFonts w:ascii="Times New Roman" w:eastAsia="Calibri" w:hAnsi="Times New Roman" w:cs="Times New Roman"/>
          <w:sz w:val="28"/>
          <w:szCs w:val="28"/>
        </w:rPr>
        <w:t xml:space="preserve"> изображенный на верхней </w:t>
      </w:r>
      <w:r w:rsidR="00700F98" w:rsidRPr="00171E47">
        <w:rPr>
          <w:rFonts w:ascii="Times New Roman" w:eastAsia="Calibri" w:hAnsi="Times New Roman" w:cs="Times New Roman"/>
          <w:sz w:val="28"/>
          <w:szCs w:val="28"/>
        </w:rPr>
        <w:t>грани инструмент. П</w:t>
      </w:r>
      <w:r w:rsidRPr="00171E47">
        <w:rPr>
          <w:rFonts w:ascii="Times New Roman" w:eastAsia="Calibri" w:hAnsi="Times New Roman" w:cs="Times New Roman"/>
          <w:sz w:val="28"/>
          <w:szCs w:val="28"/>
        </w:rPr>
        <w:t>од аккомпанемент любой песни играет на инструменте (также, ребенок может петь и самостоятельно).</w:t>
      </w:r>
      <w:r w:rsidR="00F635B1" w:rsidRPr="00171E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2C8F" w:rsidRPr="00171E47" w:rsidRDefault="003C2C8F" w:rsidP="00D030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0B6" w:rsidRPr="00D030B6" w:rsidRDefault="00201DA6" w:rsidP="00D030B6">
      <w:pPr>
        <w:pStyle w:val="a3"/>
        <w:numPr>
          <w:ilvl w:val="0"/>
          <w:numId w:val="5"/>
        </w:numPr>
        <w:tabs>
          <w:tab w:val="left" w:pos="701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30B6">
        <w:rPr>
          <w:rFonts w:ascii="Times New Roman" w:eastAsia="Calibri" w:hAnsi="Times New Roman" w:cs="Times New Roman"/>
          <w:b/>
          <w:bCs/>
          <w:sz w:val="28"/>
          <w:szCs w:val="28"/>
        </w:rPr>
        <w:t>«Кукла танцует и отдыхает»</w:t>
      </w:r>
    </w:p>
    <w:p w:rsidR="00201DA6" w:rsidRPr="00D030B6" w:rsidRDefault="00201DA6" w:rsidP="00D030B6">
      <w:pPr>
        <w:pStyle w:val="a3"/>
        <w:tabs>
          <w:tab w:val="left" w:pos="7010"/>
        </w:tabs>
        <w:spacing w:after="0" w:line="360" w:lineRule="auto"/>
        <w:ind w:left="2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0B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201DA6" w:rsidRDefault="00201DA6" w:rsidP="003C2C8F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E47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171E47">
        <w:rPr>
          <w:rFonts w:ascii="Times New Roman" w:eastAsia="Calibri" w:hAnsi="Times New Roman" w:cs="Times New Roman"/>
          <w:sz w:val="28"/>
          <w:szCs w:val="28"/>
        </w:rPr>
        <w:t>ыявить умение ребенка различать музыку по темпу (</w:t>
      </w:r>
      <w:proofErr w:type="gramStart"/>
      <w:r w:rsidRPr="00171E47">
        <w:rPr>
          <w:rFonts w:ascii="Times New Roman" w:eastAsia="Calibri" w:hAnsi="Times New Roman" w:cs="Times New Roman"/>
          <w:sz w:val="28"/>
          <w:szCs w:val="28"/>
        </w:rPr>
        <w:t>быстрая</w:t>
      </w:r>
      <w:proofErr w:type="gramEnd"/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 или медленная), динамикой (громкая или тихая). Взрослый дает ребенку куклу или любую другую игрушку. Звучит музыка. Если она тихая, медленная, спокойная, ласковая - ребенок колышет куклу. А </w:t>
      </w:r>
      <w:r w:rsidR="00A13519" w:rsidRPr="00171E47">
        <w:rPr>
          <w:rFonts w:ascii="Times New Roman" w:eastAsia="Calibri" w:hAnsi="Times New Roman" w:cs="Times New Roman"/>
          <w:sz w:val="28"/>
          <w:szCs w:val="28"/>
        </w:rPr>
        <w:t xml:space="preserve">музыка </w:t>
      </w:r>
      <w:r w:rsidRPr="00171E47">
        <w:rPr>
          <w:rFonts w:ascii="Times New Roman" w:eastAsia="Calibri" w:hAnsi="Times New Roman" w:cs="Times New Roman"/>
          <w:sz w:val="28"/>
          <w:szCs w:val="28"/>
        </w:rPr>
        <w:t xml:space="preserve">если быстрая, громкая, веселая, бодрая – ребенок танцует с ней.  </w:t>
      </w:r>
    </w:p>
    <w:p w:rsidR="003C2C8F" w:rsidRPr="00171E47" w:rsidRDefault="003C2C8F" w:rsidP="003C2C8F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BE8" w:rsidRDefault="00803BE8" w:rsidP="003C2C8F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</w:pPr>
      <w:r w:rsidRPr="003C2C8F"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  <w:t>Музыкальные игры для детей старшего дошкольного возраста:</w:t>
      </w:r>
    </w:p>
    <w:p w:rsidR="003C2C8F" w:rsidRPr="003C2C8F" w:rsidRDefault="003C2C8F" w:rsidP="003C2C8F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b/>
          <w:i/>
          <w:color w:val="1F497D" w:themeColor="text2"/>
          <w:sz w:val="32"/>
          <w:szCs w:val="32"/>
        </w:rPr>
      </w:pPr>
    </w:p>
    <w:p w:rsidR="00811744" w:rsidRPr="00D030B6" w:rsidRDefault="00811744" w:rsidP="00D030B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030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«Угадай, что звучит».</w:t>
      </w:r>
      <w:r w:rsidR="003C2C8F" w:rsidRPr="00D030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Развитие слухового восприятия. </w:t>
      </w:r>
    </w:p>
    <w:p w:rsidR="00D030B6" w:rsidRPr="00D030B6" w:rsidRDefault="00D030B6" w:rsidP="00D030B6">
      <w:pPr>
        <w:pStyle w:val="a3"/>
        <w:spacing w:after="0" w:line="36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744" w:rsidRDefault="00811744" w:rsidP="00D030B6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этой игры вам понадобится несколько предме</w:t>
      </w:r>
      <w:r w:rsidR="004A757C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тов.</w:t>
      </w:r>
      <w:r w:rsidR="001A6112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Например, стеклянная бутылка, кастрюля, стакан, фарфоровая чашка, деревянный кубик и т.д.</w:t>
      </w:r>
      <w:r w:rsidR="003C2C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A757C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любой «звучащий» предмет).</w:t>
      </w:r>
      <w:proofErr w:type="gramEnd"/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Возьмите карандаш (деревянную палочку) и постучите по каждому предмету по очереди. Можно простучать несколько раз. Главное, чтоб ребенок запомнил звучание каждого предмета. Затем попросите ребёнка отвернуться и постучите по какому-либо одному предмету. После попросите ребен</w:t>
      </w:r>
      <w:r w:rsidR="001A6112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 повернуться к Вам и угадать, что именно звучало. </w:t>
      </w:r>
      <w:r w:rsidR="00171E47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1A6112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эту игру можно </w:t>
      </w:r>
      <w:r w:rsidR="004A757C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играть с 3-х лет, </w:t>
      </w:r>
      <w:r w:rsidR="00171E47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но </w:t>
      </w:r>
      <w:r w:rsidR="004A757C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постепенно усл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ожняя</w:t>
      </w:r>
      <w:r w:rsidR="00171E47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старшего возраста</w:t>
      </w:r>
      <w:r w:rsidR="003C2C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).</w:t>
      </w:r>
      <w:r w:rsidR="004A757C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Например, добавлять другие предметы, похожие по звучанию, или угадывать звучание не одного предмета, а последовательности звуков. Вместо деревянной палочки</w:t>
      </w:r>
      <w:r w:rsidR="001A6112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мож</w:t>
      </w:r>
      <w:r w:rsidR="004A757C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но использовать </w:t>
      </w:r>
      <w:proofErr w:type="gramStart"/>
      <w:r w:rsidR="004A757C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металлическую</w:t>
      </w:r>
      <w:proofErr w:type="gramEnd"/>
      <w:r w:rsidR="004A757C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Также, можно сделать музыкальные «</w:t>
      </w:r>
      <w:proofErr w:type="spellStart"/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шумелки</w:t>
      </w:r>
      <w:proofErr w:type="spellEnd"/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 (в коробочки насыпать различные виды круп). </w:t>
      </w:r>
      <w:r w:rsidR="004A757C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030B6" w:rsidRPr="00171E47" w:rsidRDefault="00D030B6" w:rsidP="003C2C8F">
      <w:pPr>
        <w:shd w:val="clear" w:color="auto" w:fill="FFFFFF"/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C2C8F" w:rsidRDefault="00D030B6" w:rsidP="003C2C8F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BA7D08" w:rsidRPr="00171E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="003C2C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77C7" w:rsidRPr="00171E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Музыкальная игра на снятие напряжения и развития фантазии</w:t>
      </w:r>
      <w:r w:rsidR="000077C7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030B6" w:rsidRDefault="00D030B6" w:rsidP="003C2C8F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077C7" w:rsidRPr="00171E47" w:rsidRDefault="000077C7" w:rsidP="003C2C8F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Лучше всего это делать перед сном (в качестве ритуала) или когда ребёнка нужно успокоить.</w:t>
      </w:r>
      <w:r w:rsidR="003C2C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этого выберите лёгкую спокойную мелодию (желательно из классического репертуара). Вместе с ребенком садитесь или ложитесь в удобное положение, закройте глаза, представьте, что вы попали в сказку.</w:t>
      </w:r>
      <w:r w:rsidR="003C2C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Начните  рассказывать</w:t>
      </w:r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куда Вы с ним попали, и как здесь замечательно. Пусть ребёнок продолжит историю и </w:t>
      </w:r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опишет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что он видит и  чувствует.</w:t>
      </w:r>
    </w:p>
    <w:p w:rsidR="001732D8" w:rsidRDefault="000077C7" w:rsidP="003C2C8F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Следите за тем, чтобы элементы Вашего рассказа совпада</w:t>
      </w:r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 с темпом, настроением произведения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Например</w:t>
      </w:r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если звучит отрывистая музыка, 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 пусть в этот момент в Вашем рассказе</w:t>
      </w:r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 встретите Зайчика,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или будете перепрыгивать через небольшие лужицы. А если мелодия п</w:t>
      </w:r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лавная - можно представить себя 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красивой </w:t>
      </w:r>
      <w:r w:rsidR="00BA7D08"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бабочкой, порхающей над цветами,</w:t>
      </w:r>
      <w:r w:rsidRPr="00171E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или плыть на лодочке.</w:t>
      </w:r>
    </w:p>
    <w:p w:rsidR="003C2C8F" w:rsidRPr="00171E47" w:rsidRDefault="003C2C8F" w:rsidP="003C2C8F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E12E3" w:rsidRPr="00171E47" w:rsidRDefault="007E12E3" w:rsidP="00171E47">
      <w:pPr>
        <w:pStyle w:val="a4"/>
        <w:shd w:val="clear" w:color="auto" w:fill="FFFFFF"/>
        <w:spacing w:before="0" w:beforeAutospacing="0" w:after="20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3C2C8F">
        <w:rPr>
          <w:b/>
          <w:bCs/>
          <w:sz w:val="28"/>
          <w:szCs w:val="28"/>
          <w:bdr w:val="none" w:sz="0" w:space="0" w:color="auto" w:frame="1"/>
        </w:rPr>
        <w:t>3.</w:t>
      </w:r>
      <w:r w:rsidR="003C2C8F">
        <w:rPr>
          <w:b/>
          <w:bCs/>
          <w:color w:val="000000"/>
          <w:sz w:val="28"/>
          <w:szCs w:val="28"/>
        </w:rPr>
        <w:t xml:space="preserve"> Игра «Громко – тихо запоем</w:t>
      </w:r>
      <w:r w:rsidRPr="00171E47">
        <w:rPr>
          <w:b/>
          <w:bCs/>
          <w:color w:val="000000"/>
          <w:sz w:val="28"/>
          <w:szCs w:val="28"/>
        </w:rPr>
        <w:t>»</w:t>
      </w:r>
    </w:p>
    <w:p w:rsidR="007E12E3" w:rsidRPr="003C2C8F" w:rsidRDefault="007E12E3" w:rsidP="003C2C8F">
      <w:pPr>
        <w:pStyle w:val="a4"/>
        <w:shd w:val="clear" w:color="auto" w:fill="FFFFFF"/>
        <w:spacing w:before="0" w:beforeAutospacing="0" w:after="200" w:afterAutospacing="0" w:line="360" w:lineRule="auto"/>
        <w:ind w:left="-993"/>
        <w:jc w:val="both"/>
        <w:rPr>
          <w:color w:val="111111"/>
          <w:sz w:val="28"/>
          <w:szCs w:val="28"/>
        </w:rPr>
      </w:pPr>
      <w:r w:rsidRPr="003C2C8F">
        <w:rPr>
          <w:iCs/>
          <w:color w:val="000000"/>
          <w:sz w:val="28"/>
          <w:szCs w:val="28"/>
        </w:rPr>
        <w:t>Игровым материалом может быть любая игрушка.</w:t>
      </w:r>
    </w:p>
    <w:p w:rsidR="007E12E3" w:rsidRDefault="007E12E3" w:rsidP="002236CA">
      <w:pPr>
        <w:pStyle w:val="a4"/>
        <w:shd w:val="clear" w:color="auto" w:fill="FFFFFF"/>
        <w:spacing w:before="0" w:beforeAutospacing="0" w:after="200" w:afterAutospacing="0" w:line="360" w:lineRule="auto"/>
        <w:ind w:left="-993"/>
        <w:jc w:val="both"/>
        <w:rPr>
          <w:color w:val="000000"/>
          <w:sz w:val="28"/>
          <w:szCs w:val="28"/>
        </w:rPr>
      </w:pPr>
      <w:r w:rsidRPr="00171E47">
        <w:rPr>
          <w:color w:val="000000"/>
          <w:sz w:val="28"/>
          <w:szCs w:val="28"/>
        </w:rPr>
        <w:t>Ребёнку предлагается на некоторое время выйти из комнаты.</w:t>
      </w:r>
      <w:r w:rsidRPr="00171E47">
        <w:rPr>
          <w:color w:val="111111"/>
          <w:sz w:val="28"/>
          <w:szCs w:val="28"/>
        </w:rPr>
        <w:t xml:space="preserve"> </w:t>
      </w:r>
      <w:r w:rsidRPr="00171E47">
        <w:rPr>
          <w:color w:val="000000"/>
          <w:sz w:val="28"/>
          <w:szCs w:val="28"/>
        </w:rPr>
        <w:t>Взрослый прячет игрушку.</w:t>
      </w:r>
      <w:r w:rsidR="002236CA">
        <w:rPr>
          <w:color w:val="111111"/>
          <w:sz w:val="28"/>
          <w:szCs w:val="28"/>
        </w:rPr>
        <w:t xml:space="preserve"> </w:t>
      </w:r>
      <w:r w:rsidRPr="00171E47">
        <w:rPr>
          <w:color w:val="000000"/>
          <w:sz w:val="28"/>
          <w:szCs w:val="28"/>
        </w:rPr>
        <w:t>Задача ребёнка найти её, руководствуясь силой звучания песенки, которую начинает петь взрослый (можно послушать запись любимой песни). При этом громкость звучания усиливается по мере приближения к игрушке и ослабляется по мере удаления от неё. Затем взрослый и ребёнок меняются ролями.</w:t>
      </w:r>
    </w:p>
    <w:p w:rsidR="002236CA" w:rsidRDefault="002236CA" w:rsidP="002236CA">
      <w:pPr>
        <w:pStyle w:val="a4"/>
        <w:shd w:val="clear" w:color="auto" w:fill="FFFFFF"/>
        <w:spacing w:before="0" w:beforeAutospacing="0" w:after="200" w:afterAutospacing="0" w:line="360" w:lineRule="auto"/>
        <w:ind w:left="-993"/>
        <w:jc w:val="both"/>
        <w:rPr>
          <w:color w:val="000000"/>
          <w:sz w:val="28"/>
          <w:szCs w:val="28"/>
        </w:rPr>
      </w:pPr>
    </w:p>
    <w:p w:rsidR="002236CA" w:rsidRDefault="002236CA" w:rsidP="002236CA">
      <w:pPr>
        <w:pStyle w:val="a4"/>
        <w:shd w:val="clear" w:color="auto" w:fill="FFFFFF"/>
        <w:spacing w:before="0" w:beforeAutospacing="0" w:after="200" w:afterAutospacing="0" w:line="360" w:lineRule="auto"/>
        <w:ind w:left="-993"/>
        <w:jc w:val="both"/>
        <w:rPr>
          <w:color w:val="000000"/>
          <w:sz w:val="28"/>
          <w:szCs w:val="28"/>
        </w:rPr>
      </w:pPr>
    </w:p>
    <w:p w:rsidR="002236CA" w:rsidRPr="002236CA" w:rsidRDefault="002236CA" w:rsidP="002236CA">
      <w:pPr>
        <w:pStyle w:val="a4"/>
        <w:shd w:val="clear" w:color="auto" w:fill="FFFFFF"/>
        <w:spacing w:before="0" w:beforeAutospacing="0" w:after="200" w:afterAutospacing="0" w:line="360" w:lineRule="auto"/>
        <w:ind w:left="-993"/>
        <w:jc w:val="both"/>
        <w:rPr>
          <w:color w:val="111111"/>
          <w:sz w:val="28"/>
          <w:szCs w:val="28"/>
        </w:rPr>
      </w:pPr>
    </w:p>
    <w:p w:rsidR="007E12E3" w:rsidRPr="00171E47" w:rsidRDefault="007E12E3" w:rsidP="003C2C8F">
      <w:pPr>
        <w:pStyle w:val="a4"/>
        <w:shd w:val="clear" w:color="auto" w:fill="FFFFFF"/>
        <w:spacing w:before="0" w:beforeAutospacing="0" w:after="200" w:afterAutospacing="0" w:line="360" w:lineRule="auto"/>
        <w:ind w:left="-993"/>
        <w:jc w:val="both"/>
        <w:rPr>
          <w:color w:val="111111"/>
          <w:sz w:val="28"/>
          <w:szCs w:val="28"/>
        </w:rPr>
      </w:pPr>
    </w:p>
    <w:p w:rsidR="007E12E3" w:rsidRPr="00171E47" w:rsidRDefault="007E12E3" w:rsidP="003C2C8F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732D8" w:rsidRPr="00171E47" w:rsidRDefault="001732D8" w:rsidP="003C2C8F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07ED" w:rsidRPr="00171E47" w:rsidRDefault="002407ED" w:rsidP="003C2C8F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2407ED" w:rsidRPr="0017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B0E"/>
    <w:multiLevelType w:val="hybridMultilevel"/>
    <w:tmpl w:val="74B259FA"/>
    <w:lvl w:ilvl="0" w:tplc="3136389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20B70FE"/>
    <w:multiLevelType w:val="hybridMultilevel"/>
    <w:tmpl w:val="5EA698B4"/>
    <w:lvl w:ilvl="0" w:tplc="141AA2F6">
      <w:start w:val="1"/>
      <w:numFmt w:val="decimal"/>
      <w:lvlText w:val="%1."/>
      <w:lvlJc w:val="left"/>
      <w:pPr>
        <w:ind w:left="-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">
    <w:nsid w:val="523B6851"/>
    <w:multiLevelType w:val="hybridMultilevel"/>
    <w:tmpl w:val="2A127522"/>
    <w:lvl w:ilvl="0" w:tplc="70ACD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8B5654"/>
    <w:multiLevelType w:val="hybridMultilevel"/>
    <w:tmpl w:val="535C80BE"/>
    <w:lvl w:ilvl="0" w:tplc="96C6B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0D4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C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EE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C0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AD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AC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01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2C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F835C5"/>
    <w:multiLevelType w:val="hybridMultilevel"/>
    <w:tmpl w:val="27BE0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483013"/>
    <w:multiLevelType w:val="hybridMultilevel"/>
    <w:tmpl w:val="51D025EA"/>
    <w:lvl w:ilvl="0" w:tplc="2BB414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2C"/>
    <w:rsid w:val="000077C7"/>
    <w:rsid w:val="000637A7"/>
    <w:rsid w:val="001526E7"/>
    <w:rsid w:val="00171E47"/>
    <w:rsid w:val="001732D8"/>
    <w:rsid w:val="001A6112"/>
    <w:rsid w:val="00201DA6"/>
    <w:rsid w:val="00211E43"/>
    <w:rsid w:val="002236CA"/>
    <w:rsid w:val="002407ED"/>
    <w:rsid w:val="002E6F01"/>
    <w:rsid w:val="003C2C8F"/>
    <w:rsid w:val="004151DE"/>
    <w:rsid w:val="004A757C"/>
    <w:rsid w:val="004D7266"/>
    <w:rsid w:val="00501953"/>
    <w:rsid w:val="00700F98"/>
    <w:rsid w:val="007E12E3"/>
    <w:rsid w:val="00803BE8"/>
    <w:rsid w:val="00811744"/>
    <w:rsid w:val="00895793"/>
    <w:rsid w:val="008F6DE5"/>
    <w:rsid w:val="00972937"/>
    <w:rsid w:val="00A0622C"/>
    <w:rsid w:val="00A13519"/>
    <w:rsid w:val="00AE2931"/>
    <w:rsid w:val="00B41206"/>
    <w:rsid w:val="00BA7D08"/>
    <w:rsid w:val="00C03C12"/>
    <w:rsid w:val="00C165CA"/>
    <w:rsid w:val="00D030B6"/>
    <w:rsid w:val="00E93258"/>
    <w:rsid w:val="00F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5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5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16</cp:revision>
  <dcterms:created xsi:type="dcterms:W3CDTF">2021-10-25T12:26:00Z</dcterms:created>
  <dcterms:modified xsi:type="dcterms:W3CDTF">2021-11-01T11:42:00Z</dcterms:modified>
</cp:coreProperties>
</file>