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BF" w:rsidRDefault="00D470BF" w:rsidP="00D470BF">
      <w:pPr>
        <w:pStyle w:val="a3"/>
        <w:jc w:val="center"/>
        <w:rPr>
          <w:b/>
          <w:bCs/>
          <w:sz w:val="28"/>
          <w:szCs w:val="28"/>
        </w:rPr>
      </w:pPr>
      <w:r>
        <w:rPr>
          <w:rStyle w:val="a4"/>
          <w:rFonts w:ascii="Georgia" w:hAnsi="Georgia"/>
          <w:color w:val="8E44AD"/>
          <w:sz w:val="33"/>
          <w:szCs w:val="33"/>
        </w:rPr>
        <w:t>"Организация инклюзивного подхода в группе комбинированной направленности для детей с ТНР"</w:t>
      </w:r>
    </w:p>
    <w:p w:rsidR="00D470BF" w:rsidRDefault="00D470BF" w:rsidP="00D470BF">
      <w:pPr>
        <w:pStyle w:val="a3"/>
      </w:pPr>
      <w:r>
        <w:rPr>
          <w:b/>
          <w:bCs/>
          <w:sz w:val="28"/>
          <w:szCs w:val="28"/>
        </w:rPr>
        <w:t xml:space="preserve">Проект инновационной деятельности </w:t>
      </w:r>
    </w:p>
    <w:p w:rsidR="00D470BF" w:rsidRDefault="00D470BF" w:rsidP="00D470BF">
      <w:pPr>
        <w:pStyle w:val="a3"/>
      </w:pPr>
      <w:r>
        <w:rPr>
          <w:sz w:val="28"/>
          <w:szCs w:val="28"/>
          <w:u w:val="single"/>
        </w:rPr>
        <w:t>1. Название.</w:t>
      </w:r>
      <w:r>
        <w:br/>
      </w:r>
      <w:r>
        <w:rPr>
          <w:sz w:val="28"/>
          <w:szCs w:val="28"/>
        </w:rPr>
        <w:t xml:space="preserve">«Организация инклюзивного подхода в группах комбинированной </w:t>
      </w:r>
      <w:bookmarkStart w:id="0" w:name="_GoBack"/>
      <w:bookmarkEnd w:id="0"/>
      <w:r>
        <w:rPr>
          <w:sz w:val="28"/>
          <w:szCs w:val="28"/>
        </w:rPr>
        <w:t>направленности для детей с ТНР»</w:t>
      </w:r>
    </w:p>
    <w:p w:rsidR="00D470BF" w:rsidRDefault="00D470BF" w:rsidP="00D470BF">
      <w:pPr>
        <w:pStyle w:val="a3"/>
      </w:pPr>
      <w:r>
        <w:rPr>
          <w:sz w:val="28"/>
          <w:szCs w:val="28"/>
          <w:u w:val="single"/>
        </w:rPr>
        <w:t>2. Участники проекта.</w:t>
      </w:r>
      <w:r>
        <w:br/>
      </w:r>
      <w:r>
        <w:rPr>
          <w:sz w:val="28"/>
          <w:szCs w:val="28"/>
        </w:rPr>
        <w:t>МДОУ «Детский сад № 3» города Ярославля</w:t>
      </w:r>
      <w:r>
        <w:br/>
      </w:r>
      <w:r>
        <w:rPr>
          <w:sz w:val="28"/>
          <w:szCs w:val="28"/>
        </w:rPr>
        <w:t>МДОУ «Детский сад № 16» города Ярославля</w:t>
      </w:r>
      <w:r>
        <w:br/>
      </w:r>
      <w:r>
        <w:rPr>
          <w:sz w:val="28"/>
          <w:szCs w:val="28"/>
        </w:rPr>
        <w:t>МДОУ «Детский сад №77» города Ярославля</w:t>
      </w:r>
      <w:r>
        <w:br/>
      </w:r>
      <w:r>
        <w:rPr>
          <w:sz w:val="28"/>
          <w:szCs w:val="28"/>
        </w:rPr>
        <w:t>МДОУ «Детский сад № 127» города Ярославля</w:t>
      </w:r>
    </w:p>
    <w:p w:rsidR="00D470BF" w:rsidRDefault="00D470BF" w:rsidP="00D470BF">
      <w:pPr>
        <w:pStyle w:val="a3"/>
      </w:pPr>
      <w:r>
        <w:rPr>
          <w:sz w:val="28"/>
          <w:szCs w:val="28"/>
          <w:u w:val="single"/>
        </w:rPr>
        <w:t>3. Цель проекта</w:t>
      </w:r>
      <w:r>
        <w:rPr>
          <w:sz w:val="28"/>
          <w:szCs w:val="28"/>
        </w:rPr>
        <w:t>:</w:t>
      </w:r>
      <w:r>
        <w:br/>
      </w:r>
      <w:r>
        <w:rPr>
          <w:sz w:val="28"/>
          <w:szCs w:val="28"/>
        </w:rPr>
        <w:t>организация деятельности комбинированной группы для детей с ТНР с позиции дифференцированного обучения.</w:t>
      </w:r>
    </w:p>
    <w:p w:rsidR="00D470BF" w:rsidRDefault="00D470BF" w:rsidP="00D470BF">
      <w:pPr>
        <w:pStyle w:val="a3"/>
      </w:pPr>
      <w:r>
        <w:rPr>
          <w:sz w:val="28"/>
          <w:szCs w:val="28"/>
          <w:u w:val="single"/>
        </w:rPr>
        <w:t>Задачи проекта:</w:t>
      </w:r>
    </w:p>
    <w:p w:rsidR="00D470BF" w:rsidRDefault="00D470BF" w:rsidP="00D470BF">
      <w:pPr>
        <w:pStyle w:val="a3"/>
        <w:numPr>
          <w:ilvl w:val="0"/>
          <w:numId w:val="1"/>
        </w:numPr>
      </w:pPr>
      <w:r>
        <w:rPr>
          <w:sz w:val="28"/>
          <w:szCs w:val="28"/>
        </w:rPr>
        <w:t>Сформировать нормативно-правовое сопровождение деятельности комбинированных групп для детей с ТНР.</w:t>
      </w:r>
    </w:p>
    <w:p w:rsidR="00D470BF" w:rsidRDefault="00D470BF" w:rsidP="00D470BF">
      <w:pPr>
        <w:pStyle w:val="a3"/>
        <w:numPr>
          <w:ilvl w:val="0"/>
          <w:numId w:val="1"/>
        </w:numPr>
      </w:pPr>
      <w:r>
        <w:rPr>
          <w:sz w:val="28"/>
          <w:szCs w:val="28"/>
        </w:rPr>
        <w:t>Создать информационно-методическую копилку для участников образовательных отношений.</w:t>
      </w:r>
    </w:p>
    <w:p w:rsidR="00D470BF" w:rsidRDefault="00D470BF" w:rsidP="00D470BF">
      <w:pPr>
        <w:pStyle w:val="a3"/>
        <w:numPr>
          <w:ilvl w:val="0"/>
          <w:numId w:val="1"/>
        </w:numPr>
      </w:pPr>
      <w:r>
        <w:rPr>
          <w:sz w:val="28"/>
          <w:szCs w:val="28"/>
        </w:rPr>
        <w:t>Показать психолого-педагогические характеристики дошкольников с ТНР и раскрыть особенности дифференцированного подхода при организации образовательной деятельности в группах комбинированной направленности для детей с ТНР.</w:t>
      </w:r>
    </w:p>
    <w:p w:rsidR="00D470BF" w:rsidRDefault="00D470BF" w:rsidP="00D470BF">
      <w:pPr>
        <w:pStyle w:val="a3"/>
        <w:numPr>
          <w:ilvl w:val="0"/>
          <w:numId w:val="1"/>
        </w:numPr>
      </w:pPr>
      <w:r>
        <w:rPr>
          <w:sz w:val="28"/>
          <w:szCs w:val="28"/>
        </w:rPr>
        <w:t>Обеспечить готовность участников образовательных отношений комбинированных групп к инклюзивной практике.</w:t>
      </w:r>
    </w:p>
    <w:p w:rsidR="00D470BF" w:rsidRDefault="00D470BF" w:rsidP="00D470BF">
      <w:pPr>
        <w:pStyle w:val="a3"/>
      </w:pPr>
      <w:r>
        <w:rPr>
          <w:sz w:val="28"/>
          <w:szCs w:val="28"/>
          <w:u w:val="single"/>
        </w:rPr>
        <w:t>Сроки реализации проекта</w:t>
      </w:r>
      <w:r>
        <w:rPr>
          <w:sz w:val="28"/>
          <w:szCs w:val="28"/>
        </w:rPr>
        <w:t>: сентябрь 2017 – май 2019 гг.</w:t>
      </w:r>
    </w:p>
    <w:p w:rsidR="00D470BF" w:rsidRDefault="00D470BF" w:rsidP="00D470BF">
      <w:pPr>
        <w:pStyle w:val="a3"/>
      </w:pPr>
      <w:r>
        <w:rPr>
          <w:sz w:val="28"/>
          <w:szCs w:val="28"/>
          <w:u w:val="single"/>
        </w:rPr>
        <w:t>I эта</w:t>
      </w:r>
      <w:proofErr w:type="gramStart"/>
      <w:r>
        <w:rPr>
          <w:sz w:val="28"/>
          <w:szCs w:val="28"/>
          <w:u w:val="single"/>
        </w:rPr>
        <w:t>п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Подготовительный (09.2017-05.2018)</w:t>
      </w:r>
    </w:p>
    <w:p w:rsidR="00D470BF" w:rsidRDefault="00D470BF" w:rsidP="00D470BF">
      <w:pPr>
        <w:pStyle w:val="a3"/>
      </w:pPr>
      <w:r>
        <w:rPr>
          <w:sz w:val="28"/>
          <w:szCs w:val="28"/>
        </w:rPr>
        <w:t>Задача: Создать условия для реализации проекта.</w:t>
      </w:r>
    </w:p>
    <w:p w:rsidR="00D470BF" w:rsidRDefault="00D470BF" w:rsidP="00D470BF">
      <w:pPr>
        <w:pStyle w:val="a3"/>
      </w:pPr>
      <w:r>
        <w:rPr>
          <w:sz w:val="28"/>
          <w:szCs w:val="28"/>
          <w:u w:val="single"/>
        </w:rPr>
        <w:t>II эта</w:t>
      </w:r>
      <w:proofErr w:type="gramStart"/>
      <w:r>
        <w:rPr>
          <w:sz w:val="28"/>
          <w:szCs w:val="28"/>
          <w:u w:val="single"/>
        </w:rPr>
        <w:t>п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Внедренческий (09.2018-04.2019)</w:t>
      </w:r>
    </w:p>
    <w:p w:rsidR="00D470BF" w:rsidRDefault="00D470BF" w:rsidP="00D470BF">
      <w:pPr>
        <w:pStyle w:val="a3"/>
      </w:pPr>
      <w:r>
        <w:rPr>
          <w:sz w:val="28"/>
          <w:szCs w:val="28"/>
          <w:u w:val="single"/>
        </w:rPr>
        <w:t>Задача:</w:t>
      </w:r>
      <w:r>
        <w:rPr>
          <w:sz w:val="28"/>
          <w:szCs w:val="28"/>
        </w:rPr>
        <w:t xml:space="preserve"> раскрыть особенности дифференцированного подхода при организации образовательной деятельности в группах комбинированной направленности для детей с ТНР и обеспечить готовность участников образовательных отношений к инклюзивной практике.</w:t>
      </w:r>
    </w:p>
    <w:p w:rsidR="00D470BF" w:rsidRDefault="00D470BF" w:rsidP="00D470BF">
      <w:pPr>
        <w:pStyle w:val="a3"/>
      </w:pPr>
      <w:r>
        <w:rPr>
          <w:sz w:val="28"/>
          <w:szCs w:val="28"/>
          <w:u w:val="single"/>
        </w:rPr>
        <w:lastRenderedPageBreak/>
        <w:t>III этап</w:t>
      </w:r>
      <w:r>
        <w:rPr>
          <w:sz w:val="28"/>
          <w:szCs w:val="28"/>
        </w:rPr>
        <w:t xml:space="preserve"> Аналитический (04-05.2018)</w:t>
      </w:r>
    </w:p>
    <w:p w:rsidR="00D470BF" w:rsidRDefault="00D470BF" w:rsidP="00D470BF">
      <w:pPr>
        <w:pStyle w:val="a3"/>
      </w:pPr>
      <w:r>
        <w:rPr>
          <w:sz w:val="28"/>
          <w:szCs w:val="28"/>
          <w:u w:val="single"/>
        </w:rPr>
        <w:t>Задача</w:t>
      </w:r>
      <w:r>
        <w:rPr>
          <w:sz w:val="28"/>
          <w:szCs w:val="28"/>
        </w:rPr>
        <w:t>: Провести анализ результатов работы, выявить положительные и отрицательные стороны в работе, наметить дальнейшие перспективы, оформить методические материалы.</w:t>
      </w:r>
    </w:p>
    <w:p w:rsidR="00D470BF" w:rsidRDefault="00D470BF" w:rsidP="00D470BF">
      <w:pPr>
        <w:pStyle w:val="a3"/>
      </w:pPr>
      <w:r>
        <w:rPr>
          <w:sz w:val="28"/>
          <w:szCs w:val="28"/>
          <w:u w:val="single"/>
        </w:rPr>
        <w:t>Основные механизмы:</w:t>
      </w:r>
    </w:p>
    <w:p w:rsidR="00D470BF" w:rsidRDefault="00D470BF" w:rsidP="00D470BF">
      <w:pPr>
        <w:pStyle w:val="a3"/>
      </w:pPr>
      <w:r>
        <w:rPr>
          <w:sz w:val="28"/>
          <w:szCs w:val="28"/>
        </w:rPr>
        <w:t>Деятельность творческих групп на базе дошкольных учреждений – участников проекта, организация сетевого взаимодействия.</w:t>
      </w:r>
      <w:r>
        <w:br/>
      </w:r>
      <w:r>
        <w:rPr>
          <w:sz w:val="28"/>
          <w:szCs w:val="28"/>
        </w:rPr>
        <w:t>Обновление содержания по организации деятельности групп комбинированной направленности для детей с ТНР.</w:t>
      </w:r>
      <w:r>
        <w:br/>
      </w:r>
      <w:r>
        <w:rPr>
          <w:sz w:val="28"/>
          <w:szCs w:val="28"/>
        </w:rPr>
        <w:t xml:space="preserve">Создание условий </w:t>
      </w:r>
      <w:proofErr w:type="gramStart"/>
      <w:r>
        <w:rPr>
          <w:sz w:val="28"/>
          <w:szCs w:val="28"/>
        </w:rPr>
        <w:t>для повышения компетентности участников образовательных отношений в вопросах дифференцированного подхода при организации образовательной деятельности в группах комбинированной направленности для детей</w:t>
      </w:r>
      <w:proofErr w:type="gramEnd"/>
      <w:r>
        <w:rPr>
          <w:sz w:val="28"/>
          <w:szCs w:val="28"/>
        </w:rPr>
        <w:t xml:space="preserve"> с ТНР.</w:t>
      </w:r>
      <w:r>
        <w:br/>
      </w:r>
      <w:r>
        <w:rPr>
          <w:sz w:val="28"/>
          <w:szCs w:val="28"/>
        </w:rPr>
        <w:t>Информация о промежуточных и итоговых результатах для педагогической общественности.</w:t>
      </w:r>
    </w:p>
    <w:p w:rsidR="00D470BF" w:rsidRDefault="00D470BF" w:rsidP="00D470BF">
      <w:pPr>
        <w:pStyle w:val="a3"/>
      </w:pPr>
      <w:r>
        <w:rPr>
          <w:sz w:val="28"/>
          <w:szCs w:val="28"/>
          <w:u w:val="single"/>
        </w:rPr>
        <w:t>4. Ожидаемые результаты (продукты) и эффекты инновационного проекта</w:t>
      </w:r>
    </w:p>
    <w:p w:rsidR="00D470BF" w:rsidRDefault="00D470BF" w:rsidP="00D470BF">
      <w:pPr>
        <w:pStyle w:val="a3"/>
      </w:pPr>
      <w:r>
        <w:rPr>
          <w:sz w:val="28"/>
          <w:szCs w:val="28"/>
        </w:rPr>
        <w:t>Результаты проекта:</w:t>
      </w:r>
    </w:p>
    <w:p w:rsidR="00D470BF" w:rsidRDefault="00D470BF" w:rsidP="00D470BF">
      <w:pPr>
        <w:pStyle w:val="a3"/>
        <w:numPr>
          <w:ilvl w:val="0"/>
          <w:numId w:val="2"/>
        </w:numPr>
      </w:pPr>
      <w:r>
        <w:rPr>
          <w:sz w:val="28"/>
          <w:szCs w:val="28"/>
        </w:rPr>
        <w:t>Создан банк нормативно-правовой документации и информационно-методических материалов.</w:t>
      </w:r>
    </w:p>
    <w:p w:rsidR="00D470BF" w:rsidRDefault="00D470BF" w:rsidP="00D470BF">
      <w:pPr>
        <w:pStyle w:val="a3"/>
        <w:numPr>
          <w:ilvl w:val="0"/>
          <w:numId w:val="2"/>
        </w:numPr>
      </w:pPr>
      <w:r>
        <w:rPr>
          <w:sz w:val="28"/>
          <w:szCs w:val="28"/>
        </w:rPr>
        <w:t>Педагогами освоены дифференцированные подходы организации инклюзивной практики в группах комбинированной направленности для детей с ТНР.</w:t>
      </w:r>
    </w:p>
    <w:p w:rsidR="00D470BF" w:rsidRDefault="00D470BF" w:rsidP="00D470BF">
      <w:pPr>
        <w:pStyle w:val="a3"/>
        <w:numPr>
          <w:ilvl w:val="0"/>
          <w:numId w:val="2"/>
        </w:numPr>
      </w:pPr>
      <w:r>
        <w:rPr>
          <w:sz w:val="28"/>
          <w:szCs w:val="28"/>
        </w:rPr>
        <w:t>Обеспечена готовность участников образовательных отношений комбинированных групп к инклюзивной практике.</w:t>
      </w:r>
    </w:p>
    <w:p w:rsidR="00D470BF" w:rsidRDefault="00D470BF" w:rsidP="00D470BF">
      <w:pPr>
        <w:pStyle w:val="a3"/>
        <w:numPr>
          <w:ilvl w:val="0"/>
          <w:numId w:val="2"/>
        </w:numPr>
      </w:pPr>
      <w:r>
        <w:rPr>
          <w:sz w:val="28"/>
          <w:szCs w:val="28"/>
        </w:rPr>
        <w:t>Наработанные материалы обобщены в виде методических рекомендаций и практических материалов по осуществлению дифференцированного подхода при организации образовательной деятельности в группах комбинированной направленности для детей с ТНР.</w:t>
      </w:r>
    </w:p>
    <w:p w:rsidR="00D470BF" w:rsidRDefault="00D470BF" w:rsidP="00D470BF">
      <w:pPr>
        <w:pStyle w:val="a3"/>
      </w:pPr>
      <w:r>
        <w:rPr>
          <w:sz w:val="28"/>
          <w:szCs w:val="28"/>
          <w:u w:val="single"/>
        </w:rPr>
        <w:t>5. Продукты проекта:</w:t>
      </w:r>
      <w:r>
        <w:br/>
      </w:r>
      <w:r>
        <w:rPr>
          <w:sz w:val="28"/>
          <w:szCs w:val="28"/>
        </w:rPr>
        <w:t>Методические рекомендации и практические материалы по организации деятельности комбинированной группы для детей с ТНР с позиции дифференцированного обучения.</w:t>
      </w:r>
    </w:p>
    <w:p w:rsidR="009F70B6" w:rsidRDefault="00D470BF"/>
    <w:sectPr w:rsidR="009F7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46728"/>
    <w:multiLevelType w:val="multilevel"/>
    <w:tmpl w:val="632AA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5C13F9"/>
    <w:multiLevelType w:val="multilevel"/>
    <w:tmpl w:val="BA26B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8C0"/>
    <w:rsid w:val="003638C0"/>
    <w:rsid w:val="003872C0"/>
    <w:rsid w:val="008C1302"/>
    <w:rsid w:val="00D4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70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70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9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2625</Characters>
  <Application>Microsoft Office Word</Application>
  <DocSecurity>0</DocSecurity>
  <Lines>21</Lines>
  <Paragraphs>6</Paragraphs>
  <ScaleCrop>false</ScaleCrop>
  <Company>Grizli777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2018-12-06T12:03:00Z</dcterms:created>
  <dcterms:modified xsi:type="dcterms:W3CDTF">2018-12-06T12:04:00Z</dcterms:modified>
</cp:coreProperties>
</file>