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F162" w14:textId="77777777" w:rsidR="00744427" w:rsidRPr="004400D8" w:rsidRDefault="00744427" w:rsidP="00744427">
      <w:pPr>
        <w:pStyle w:val="a3"/>
        <w:spacing w:before="0" w:beforeAutospacing="0" w:after="210" w:afterAutospacing="0"/>
        <w:rPr>
          <w:rFonts w:eastAsia="Tahoma"/>
          <w:b/>
          <w:bCs/>
          <w:color w:val="464646"/>
          <w:sz w:val="28"/>
          <w:szCs w:val="28"/>
          <w:lang w:val="ru-RU"/>
        </w:rPr>
      </w:pPr>
      <w:r w:rsidRPr="004400D8">
        <w:rPr>
          <w:rFonts w:eastAsia="Tahoma"/>
          <w:b/>
          <w:bCs/>
          <w:color w:val="464646"/>
          <w:sz w:val="28"/>
          <w:szCs w:val="28"/>
          <w:shd w:val="clear" w:color="auto" w:fill="F9FAFA"/>
          <w:lang w:val="ru-RU"/>
        </w:rPr>
        <w:t xml:space="preserve">Тема: « Развитие познавательного интереса к математической деятельности детей средствами блоков </w:t>
      </w:r>
      <w:proofErr w:type="spellStart"/>
      <w:r w:rsidRPr="004400D8">
        <w:rPr>
          <w:rFonts w:eastAsia="Tahoma"/>
          <w:b/>
          <w:bCs/>
          <w:color w:val="464646"/>
          <w:sz w:val="28"/>
          <w:szCs w:val="28"/>
          <w:shd w:val="clear" w:color="auto" w:fill="F9FAFA"/>
          <w:lang w:val="ru-RU"/>
        </w:rPr>
        <w:t>Дьенеша</w:t>
      </w:r>
      <w:proofErr w:type="spellEnd"/>
      <w:r w:rsidRPr="004400D8">
        <w:rPr>
          <w:rFonts w:eastAsia="Tahoma"/>
          <w:b/>
          <w:bCs/>
          <w:color w:val="464646"/>
          <w:sz w:val="28"/>
          <w:szCs w:val="28"/>
          <w:shd w:val="clear" w:color="auto" w:fill="F9FAFA"/>
          <w:lang w:val="ru-RU"/>
        </w:rPr>
        <w:t>»</w:t>
      </w:r>
    </w:p>
    <w:p w14:paraId="67651F94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Без игры нет и не может быть полноценного умственного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развития. Игра - это огромное светлое окно, через которое в духовный мир ребёнка вливается живительный поток представлений, понятий об окружающем мире. Игра - это искра, зажигающий огонек пытливости и любознательности» В. А. Сухомлинский.</w:t>
      </w:r>
    </w:p>
    <w:p w14:paraId="2D796F05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Только играя, ребёнок приобретает новые знания, умения, навыки. Игры, способствующие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развитию восприятия, внимания, памяти,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мышления,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развитию творческих способностей, направлены на умственное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развитие дошкольника в целом.</w:t>
      </w:r>
    </w:p>
    <w:p w14:paraId="26A4EF21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Эффективное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интеллектуальных способностей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детей дошкольного возраста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 xml:space="preserve">с учетом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сензитивных</w:t>
      </w:r>
      <w:proofErr w:type="spellEnd"/>
      <w:r w:rsidRPr="004400D8">
        <w:rPr>
          <w:rFonts w:eastAsia="Tahoma"/>
          <w:color w:val="464646"/>
          <w:sz w:val="28"/>
          <w:szCs w:val="28"/>
          <w:lang w:val="ru-RU"/>
        </w:rPr>
        <w:t xml:space="preserve"> периодов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развития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– одна из актуальных проблем современности.</w:t>
      </w:r>
    </w:p>
    <w:p w14:paraId="20769670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 xml:space="preserve">Блоки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Дьенеша</w:t>
      </w:r>
      <w:proofErr w:type="spellEnd"/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являются незаменимыми помощниками в освоении детьми программы по формированию элементарных математических представлений.</w:t>
      </w:r>
    </w:p>
    <w:p w14:paraId="00760B2D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Мнение, что математическое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мышление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совсем не обязательно в жизни, что оно может пригодиться детям только на уроках математики, очень ошибочно.</w:t>
      </w:r>
    </w:p>
    <w:p w14:paraId="4B977193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b/>
          <w:bCs/>
          <w:color w:val="464646"/>
          <w:sz w:val="28"/>
          <w:szCs w:val="28"/>
          <w:lang w:val="ru-RU"/>
        </w:rPr>
        <w:t xml:space="preserve">Цель: </w:t>
      </w:r>
      <w:r w:rsidRPr="004400D8">
        <w:rPr>
          <w:rFonts w:eastAsia="Tahoma"/>
          <w:color w:val="464646"/>
          <w:sz w:val="28"/>
          <w:szCs w:val="28"/>
          <w:lang w:val="ru-RU"/>
        </w:rPr>
        <w:t xml:space="preserve">развитие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логико</w:t>
      </w:r>
      <w:proofErr w:type="spellEnd"/>
      <w:r w:rsidRPr="004400D8">
        <w:rPr>
          <w:rFonts w:eastAsia="Tahoma"/>
          <w:color w:val="464646"/>
          <w:sz w:val="28"/>
          <w:szCs w:val="28"/>
          <w:lang w:val="ru-RU"/>
        </w:rPr>
        <w:t xml:space="preserve"> - математических представлений, интеллектуальных, творческих, личностных качеств ребёнка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дошкольного возраста, посредством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 xml:space="preserve">использования блоков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Дьенеша</w:t>
      </w:r>
      <w:proofErr w:type="spellEnd"/>
      <w:r w:rsidRPr="004400D8">
        <w:rPr>
          <w:rFonts w:eastAsia="Tahoma"/>
          <w:color w:val="464646"/>
          <w:sz w:val="28"/>
          <w:szCs w:val="28"/>
          <w:lang w:val="ru-RU"/>
        </w:rPr>
        <w:t>.</w:t>
      </w:r>
    </w:p>
    <w:p w14:paraId="0BECDF09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b/>
          <w:bCs/>
          <w:color w:val="464646"/>
          <w:sz w:val="28"/>
          <w:szCs w:val="28"/>
          <w:lang w:val="ru-RU"/>
        </w:rPr>
        <w:t>Задачи: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 xml:space="preserve">1. Изучить и проанализировать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психолого</w:t>
      </w:r>
      <w:proofErr w:type="spellEnd"/>
      <w:r w:rsidRPr="004400D8">
        <w:rPr>
          <w:rFonts w:eastAsia="Tahoma"/>
          <w:color w:val="464646"/>
          <w:sz w:val="28"/>
          <w:szCs w:val="28"/>
          <w:lang w:val="ru-RU"/>
        </w:rPr>
        <w:t xml:space="preserve">  -педагогическую и методическую литературу по теме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самообразования.</w:t>
      </w:r>
    </w:p>
    <w:p w14:paraId="193517EA" w14:textId="77777777" w:rsidR="00744427" w:rsidRPr="004400D8" w:rsidRDefault="00744427" w:rsidP="00744427">
      <w:pPr>
        <w:pStyle w:val="a3"/>
        <w:numPr>
          <w:ilvl w:val="0"/>
          <w:numId w:val="1"/>
        </w:numPr>
        <w:spacing w:before="0" w:beforeAutospacing="0" w:after="210" w:afterAutospacing="0"/>
        <w:rPr>
          <w:rFonts w:eastAsia="Tahoma"/>
          <w:color w:val="464646"/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Разработать систему, направленную на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 xml:space="preserve">развитие интереса к играм с блоками </w:t>
      </w:r>
      <w:proofErr w:type="spellStart"/>
      <w:r w:rsidRPr="004400D8">
        <w:rPr>
          <w:rFonts w:eastAsia="Tahoma"/>
          <w:color w:val="464646"/>
          <w:sz w:val="28"/>
          <w:szCs w:val="28"/>
          <w:lang w:val="ru-RU"/>
        </w:rPr>
        <w:t>Дьенеша</w:t>
      </w:r>
      <w:proofErr w:type="spellEnd"/>
      <w:r w:rsidRPr="004400D8">
        <w:rPr>
          <w:rFonts w:eastAsia="Tahoma"/>
          <w:color w:val="464646"/>
          <w:sz w:val="28"/>
          <w:szCs w:val="28"/>
          <w:lang w:val="ru-RU"/>
        </w:rPr>
        <w:t xml:space="preserve"> у </w:t>
      </w:r>
    </w:p>
    <w:p w14:paraId="24E335F7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детей и их родителей.</w:t>
      </w:r>
    </w:p>
    <w:p w14:paraId="3B9A02EC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3.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Развивать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умение придумывать и составлять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самостоятельно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детьми и их родителями новых упражнений, игр с</w:t>
      </w:r>
      <w:r w:rsidRPr="004400D8">
        <w:rPr>
          <w:rFonts w:eastAsia="Tahoma"/>
          <w:color w:val="464646"/>
          <w:sz w:val="28"/>
          <w:szCs w:val="28"/>
        </w:rPr>
        <w:t> </w:t>
      </w:r>
      <w:r w:rsidRPr="004400D8">
        <w:rPr>
          <w:rFonts w:eastAsia="Tahoma"/>
          <w:color w:val="464646"/>
          <w:sz w:val="28"/>
          <w:szCs w:val="28"/>
          <w:lang w:val="ru-RU"/>
        </w:rPr>
        <w:t>логическими блоками.</w:t>
      </w:r>
    </w:p>
    <w:p w14:paraId="1E6EE86F" w14:textId="77777777" w:rsidR="00744427" w:rsidRPr="004400D8" w:rsidRDefault="00744427" w:rsidP="0074442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4. Разработать методические рекомендации, дидактические материалы.</w:t>
      </w:r>
    </w:p>
    <w:p w14:paraId="1FD7B5DB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  <w:r w:rsidRPr="004400D8">
        <w:rPr>
          <w:rFonts w:eastAsia="Tahoma"/>
          <w:color w:val="464646"/>
          <w:sz w:val="28"/>
          <w:szCs w:val="28"/>
          <w:lang w:val="ru-RU"/>
        </w:rPr>
        <w:t>5. Провести анализ эффективности проделанной работы</w:t>
      </w:r>
    </w:p>
    <w:p w14:paraId="316849A2" w14:textId="77777777" w:rsidR="00744427" w:rsidRPr="004400D8" w:rsidRDefault="00744427" w:rsidP="00744427">
      <w:pPr>
        <w:pStyle w:val="a3"/>
        <w:spacing w:before="0" w:beforeAutospacing="0" w:after="210" w:afterAutospacing="0"/>
        <w:rPr>
          <w:sz w:val="28"/>
          <w:szCs w:val="28"/>
          <w:lang w:val="ru-RU"/>
        </w:rPr>
      </w:pPr>
    </w:p>
    <w:p w14:paraId="08DD92BD" w14:textId="77777777" w:rsidR="00744427" w:rsidRDefault="00744427" w:rsidP="00744427">
      <w:pPr>
        <w:pStyle w:val="a3"/>
        <w:spacing w:before="0" w:beforeAutospacing="0" w:after="210" w:afterAutospacing="0"/>
        <w:rPr>
          <w:sz w:val="32"/>
          <w:szCs w:val="32"/>
          <w:lang w:val="ru-RU"/>
        </w:rPr>
      </w:pPr>
    </w:p>
    <w:p w14:paraId="6DE04A20" w14:textId="77777777" w:rsidR="004400D8" w:rsidRDefault="004400D8" w:rsidP="00744427">
      <w:pPr>
        <w:pStyle w:val="a3"/>
        <w:spacing w:before="0" w:beforeAutospacing="0" w:after="210" w:afterAutospacing="0"/>
        <w:rPr>
          <w:sz w:val="32"/>
          <w:szCs w:val="32"/>
          <w:lang w:val="ru-RU"/>
        </w:rPr>
      </w:pPr>
    </w:p>
    <w:p w14:paraId="2503210A" w14:textId="77777777" w:rsidR="004400D8" w:rsidRDefault="004400D8" w:rsidP="00744427">
      <w:pPr>
        <w:pStyle w:val="a3"/>
        <w:spacing w:before="0" w:beforeAutospacing="0" w:after="210" w:afterAutospacing="0"/>
        <w:rPr>
          <w:sz w:val="32"/>
          <w:szCs w:val="32"/>
          <w:lang w:val="ru-RU"/>
        </w:rPr>
      </w:pPr>
    </w:p>
    <w:p w14:paraId="7490F34A" w14:textId="77777777" w:rsidR="004400D8" w:rsidRDefault="004400D8" w:rsidP="00744427">
      <w:pPr>
        <w:pStyle w:val="a3"/>
        <w:spacing w:before="0" w:beforeAutospacing="0" w:after="210" w:afterAutospacing="0"/>
        <w:rPr>
          <w:sz w:val="32"/>
          <w:szCs w:val="32"/>
          <w:lang w:val="ru-RU"/>
        </w:rPr>
        <w:sectPr w:rsidR="004400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3CD235" w14:textId="77777777" w:rsidR="004400D8" w:rsidRPr="009A7C3B" w:rsidRDefault="004400D8" w:rsidP="004400D8">
      <w:pPr>
        <w:pStyle w:val="a3"/>
        <w:spacing w:before="0" w:beforeAutospacing="0" w:after="192" w:afterAutospacing="0"/>
        <w:jc w:val="center"/>
        <w:rPr>
          <w:rFonts w:eastAsia="Arial"/>
          <w:color w:val="333333"/>
          <w:lang w:val="ru-RU"/>
        </w:rPr>
      </w:pPr>
      <w:r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lastRenderedPageBreak/>
        <w:t xml:space="preserve">Перспективный план работы по самообразованию </w:t>
      </w:r>
      <w:r w:rsidRPr="009A7C3B"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t>202</w:t>
      </w:r>
      <w:r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t>3</w:t>
      </w:r>
      <w:r w:rsidRPr="009A7C3B"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t>-202</w:t>
      </w:r>
      <w:r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t>4</w:t>
      </w:r>
      <w:r w:rsidRPr="009A7C3B">
        <w:rPr>
          <w:rStyle w:val="a4"/>
          <w:rFonts w:eastAsia="Arial"/>
          <w:b/>
          <w:bCs/>
          <w:i w:val="0"/>
          <w:iCs w:val="0"/>
          <w:color w:val="333333"/>
          <w:lang w:val="ru-RU"/>
        </w:rPr>
        <w:t>г.</w:t>
      </w:r>
    </w:p>
    <w:p w14:paraId="7058FA1E" w14:textId="77777777" w:rsidR="004400D8" w:rsidRDefault="004400D8" w:rsidP="004400D8">
      <w:pPr>
        <w:pStyle w:val="a3"/>
        <w:spacing w:before="0" w:beforeAutospacing="0" w:after="210" w:afterAutospacing="0"/>
        <w:jc w:val="center"/>
        <w:rPr>
          <w:lang w:val="ru-RU"/>
        </w:rPr>
      </w:pPr>
    </w:p>
    <w:tbl>
      <w:tblPr>
        <w:tblW w:w="11120" w:type="dxa"/>
        <w:tblCellSpacing w:w="15" w:type="dxa"/>
        <w:tblLook w:val="04A0" w:firstRow="1" w:lastRow="0" w:firstColumn="1" w:lastColumn="0" w:noHBand="0" w:noVBand="1"/>
      </w:tblPr>
      <w:tblGrid>
        <w:gridCol w:w="13122"/>
      </w:tblGrid>
      <w:tr w:rsidR="004400D8" w14:paraId="6125400E" w14:textId="77777777" w:rsidTr="00CF4A3E">
        <w:trPr>
          <w:trHeight w:val="1717"/>
          <w:tblCellSpacing w:w="15" w:type="dxa"/>
        </w:trPr>
        <w:tc>
          <w:tcPr>
            <w:tcW w:w="1106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tbl>
            <w:tblPr>
              <w:tblpPr w:leftFromText="180" w:rightFromText="180" w:vertAnchor="text" w:horzAnchor="page" w:tblpX="-940" w:tblpY="659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1"/>
              <w:gridCol w:w="2695"/>
              <w:gridCol w:w="2047"/>
              <w:gridCol w:w="1934"/>
              <w:gridCol w:w="2183"/>
              <w:gridCol w:w="2522"/>
            </w:tblGrid>
            <w:tr w:rsidR="004400D8" w14:paraId="5F3673A1" w14:textId="77777777" w:rsidTr="00CF4A3E"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08050F4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Сроки</w:t>
                  </w:r>
                  <w:proofErr w:type="spellEnd"/>
                </w:p>
              </w:tc>
              <w:tc>
                <w:tcPr>
                  <w:tcW w:w="2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5AE6473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Содержание</w:t>
                  </w:r>
                  <w:proofErr w:type="spellEnd"/>
                  <w:r>
                    <w:rPr>
                      <w:rStyle w:val="a5"/>
                    </w:rPr>
                    <w:t xml:space="preserve">   </w:t>
                  </w:r>
                  <w:proofErr w:type="spellStart"/>
                  <w:r>
                    <w:rPr>
                      <w:rStyle w:val="a5"/>
                    </w:rPr>
                    <w:t>работы</w:t>
                  </w:r>
                  <w:proofErr w:type="spellEnd"/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E50786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Формы</w:t>
                  </w:r>
                  <w:proofErr w:type="spellEnd"/>
                  <w:r>
                    <w:rPr>
                      <w:rStyle w:val="a5"/>
                    </w:rPr>
                    <w:t xml:space="preserve"> и </w:t>
                  </w:r>
                  <w:proofErr w:type="spellStart"/>
                  <w:r>
                    <w:rPr>
                      <w:rStyle w:val="a5"/>
                    </w:rPr>
                    <w:t>методы</w:t>
                  </w:r>
                  <w:proofErr w:type="spellEnd"/>
                  <w:r>
                    <w:rPr>
                      <w:rStyle w:val="a5"/>
                    </w:rPr>
                    <w:t xml:space="preserve"> </w:t>
                  </w:r>
                  <w:proofErr w:type="spellStart"/>
                  <w:r>
                    <w:rPr>
                      <w:rStyle w:val="a5"/>
                    </w:rPr>
                    <w:t>работы</w:t>
                  </w:r>
                  <w:proofErr w:type="spellEnd"/>
                </w:p>
              </w:tc>
              <w:tc>
                <w:tcPr>
                  <w:tcW w:w="2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026EA98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Изменения</w:t>
                  </w:r>
                  <w:proofErr w:type="spellEnd"/>
                  <w:r>
                    <w:rPr>
                      <w:rStyle w:val="a5"/>
                    </w:rPr>
                    <w:t xml:space="preserve"> </w:t>
                  </w:r>
                  <w:proofErr w:type="spellStart"/>
                  <w:r>
                    <w:rPr>
                      <w:rStyle w:val="a5"/>
                    </w:rPr>
                    <w:t>предметно</w:t>
                  </w:r>
                  <w:proofErr w:type="spellEnd"/>
                  <w:r>
                    <w:rPr>
                      <w:rStyle w:val="a5"/>
                      <w:lang w:val="ru-RU"/>
                    </w:rPr>
                    <w:t xml:space="preserve"> </w:t>
                  </w:r>
                  <w:r>
                    <w:rPr>
                      <w:rStyle w:val="a5"/>
                    </w:rPr>
                    <w:t>-</w:t>
                  </w:r>
                  <w:proofErr w:type="spellStart"/>
                  <w:r>
                    <w:rPr>
                      <w:rStyle w:val="a5"/>
                    </w:rPr>
                    <w:t>развивающей</w:t>
                  </w:r>
                  <w:proofErr w:type="spellEnd"/>
                  <w:r>
                    <w:rPr>
                      <w:rStyle w:val="a5"/>
                    </w:rPr>
                    <w:t xml:space="preserve"> </w:t>
                  </w:r>
                  <w:proofErr w:type="spellStart"/>
                  <w:r>
                    <w:rPr>
                      <w:rStyle w:val="a5"/>
                    </w:rPr>
                    <w:t>среды</w:t>
                  </w:r>
                  <w:proofErr w:type="spellEnd"/>
                </w:p>
              </w:tc>
              <w:tc>
                <w:tcPr>
                  <w:tcW w:w="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60029C63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Практический</w:t>
                  </w:r>
                  <w:proofErr w:type="spellEnd"/>
                  <w:r>
                    <w:rPr>
                      <w:rStyle w:val="a5"/>
                    </w:rPr>
                    <w:t xml:space="preserve"> </w:t>
                  </w:r>
                  <w:proofErr w:type="spellStart"/>
                  <w:r>
                    <w:rPr>
                      <w:rStyle w:val="a5"/>
                    </w:rPr>
                    <w:t>выход</w:t>
                  </w:r>
                  <w:proofErr w:type="spellEnd"/>
                </w:p>
              </w:tc>
            </w:tr>
            <w:tr w:rsidR="004400D8" w14:paraId="123314DB" w14:textId="77777777" w:rsidTr="00CF4A3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ED662" w14:textId="77777777" w:rsidR="004400D8" w:rsidRDefault="004400D8" w:rsidP="00CF4A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340D9" w14:textId="77777777" w:rsidR="004400D8" w:rsidRDefault="004400D8" w:rsidP="00CF4A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58B971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 xml:space="preserve">с </w:t>
                  </w:r>
                  <w:proofErr w:type="spellStart"/>
                  <w:r>
                    <w:rPr>
                      <w:rStyle w:val="a5"/>
                    </w:rPr>
                    <w:t>детьми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730AB38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 xml:space="preserve">с </w:t>
                  </w:r>
                  <w:proofErr w:type="spellStart"/>
                  <w:r>
                    <w:rPr>
                      <w:rStyle w:val="a5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556F8" w14:textId="77777777" w:rsidR="004400D8" w:rsidRDefault="004400D8" w:rsidP="00CF4A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6107A" w14:textId="77777777" w:rsidR="004400D8" w:rsidRDefault="004400D8" w:rsidP="00CF4A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00D8" w:rsidRPr="004400D8" w14:paraId="6015496B" w14:textId="77777777" w:rsidTr="00CF4A3E">
              <w:trPr>
                <w:trHeight w:val="3081"/>
              </w:trPr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4CB3C4B0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Сентябрь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</w:tcPr>
                <w:p w14:paraId="278D7772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</w:p>
                <w:p w14:paraId="792C0C47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-изучение методической, предметной литературы по теме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9E00504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Провести анализ предыдущей деятельности, форм и методов работы с детьми  дошкольного возраста.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22D42CC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6D68458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Внесение в развивающую среду группы наборы с блоками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43F44F2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Список литературы результаты обследования детей,</w:t>
                  </w:r>
                </w:p>
                <w:p w14:paraId="1A44E51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план работы на учебный год</w:t>
                  </w:r>
                </w:p>
              </w:tc>
            </w:tr>
            <w:tr w:rsidR="004400D8" w:rsidRPr="004400D8" w14:paraId="4ED82A50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BAE7234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Октябрь</w:t>
                  </w:r>
                  <w:proofErr w:type="spellEnd"/>
                </w:p>
                <w:p w14:paraId="5E5FF0AF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t> 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1A14178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Изучение опыта работы, методик и технологий, применяемых педагогами в сети Интернет.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42594E8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Использование накопленного опыта в работе с детьми;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726FBF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Устный опрос и беседы, выявляющие знания и представления родителей об играх с </w:t>
                  </w:r>
                  <w:r>
                    <w:rPr>
                      <w:lang w:val="ru-RU"/>
                    </w:rPr>
                    <w:lastRenderedPageBreak/>
                    <w:t xml:space="preserve">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D9C376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D061EC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t> </w:t>
                  </w:r>
                </w:p>
              </w:tc>
            </w:tr>
            <w:tr w:rsidR="004400D8" w:rsidRPr="004400D8" w14:paraId="6E5FAB68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5DC0D5D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Ноябрь</w:t>
                  </w:r>
                  <w:proofErr w:type="spellEnd"/>
                </w:p>
                <w:p w14:paraId="75F97B8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> 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F03F214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Подбор и изготовление дидактических игр логическими 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56AF0F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Знакомство детей с блоками, их основными свойствами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2AAE569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Консультация на тему: «Маленькие Логики».</w:t>
                  </w:r>
                </w:p>
                <w:p w14:paraId="712FB107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4DA7491D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Подготовка практического и наглядно -иллюстративного материала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5ACB9C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Использование накопленного опыта в работе с детьми;</w:t>
                  </w:r>
                </w:p>
              </w:tc>
            </w:tr>
            <w:tr w:rsidR="004400D8" w14:paraId="24134DD8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673FA3BF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Декабрь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F79D70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Подбор занятий, с использованием блоков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03B6FC0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Дидактические игры «Найди не такую».</w:t>
                  </w:r>
                </w:p>
                <w:p w14:paraId="133AFFC8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</w:pPr>
                  <w:r>
                    <w:t>«</w:t>
                  </w:r>
                  <w:proofErr w:type="spellStart"/>
                  <w:r>
                    <w:t>Чудесный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мешочек</w:t>
                  </w:r>
                  <w:proofErr w:type="spellEnd"/>
                  <w:r>
                    <w:t>»</w:t>
                  </w:r>
                </w:p>
                <w:p w14:paraId="597345C4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t> 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6484D31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Оформить наглядный</w:t>
                  </w:r>
                </w:p>
                <w:p w14:paraId="0EC6143D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материал для родителей.</w:t>
                  </w:r>
                </w:p>
                <w:p w14:paraId="60032DEB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Папка - передвижка</w:t>
                  </w:r>
                </w:p>
                <w:p w14:paraId="75056E54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«Мир цветной математики в блоках</w:t>
                  </w:r>
                </w:p>
                <w:p w14:paraId="6C66842C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Дьенеша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3E98F5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Пополнение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картотеки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22C99C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Картотека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картинок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слайдов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игр</w:t>
                  </w:r>
                  <w:proofErr w:type="spellEnd"/>
                </w:p>
              </w:tc>
            </w:tr>
            <w:tr w:rsidR="004400D8" w14:paraId="7647C154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39E0AF3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Январь</w:t>
                  </w:r>
                  <w:proofErr w:type="spellEnd"/>
                </w:p>
                <w:p w14:paraId="3116B796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> 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4F8DCEE2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Сюжетно – ролевые игры с замещением предметов 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E468254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Сюжетно – ролевая игра «Кухня», «Магазин», «Автобус»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42029C45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lang w:val="ru-RU"/>
                    </w:rPr>
                    <w:t xml:space="preserve">Игровой тренинг с родителями «Блоки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  <w:r>
                    <w:rPr>
                      <w:lang w:val="ru-RU"/>
                    </w:rPr>
                    <w:t xml:space="preserve">. </w:t>
                  </w:r>
                  <w:proofErr w:type="spellStart"/>
                  <w:r>
                    <w:t>Играем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дома</w:t>
                  </w:r>
                  <w:proofErr w:type="spellEnd"/>
                  <w:r>
                    <w:t>!»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931CF0A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6E0B9E2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t> </w:t>
                  </w:r>
                </w:p>
              </w:tc>
            </w:tr>
            <w:tr w:rsidR="004400D8" w:rsidRPr="004400D8" w14:paraId="301501EF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9D0B67E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lastRenderedPageBreak/>
                    <w:t>Февраль</w:t>
                  </w:r>
                  <w:proofErr w:type="spellEnd"/>
                </w:p>
                <w:p w14:paraId="16F5C6BC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> 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6DD5CE4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Подбор игр для выкладывания из логических блоков животных, птицу, человека, машину, цветок, дерево, насекомое.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E5815B2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Выкладывание в альбомах «Лепим нелепицы»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44530A5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Размещение в уголке для родителей информации о структуре логических блоков, её обучающими задачами, способами подачи детям.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D6801C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Создание карточек с обозначением свойств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A1844D3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Картотека</w:t>
                  </w:r>
                  <w:r>
                    <w:t>  </w:t>
                  </w:r>
                  <w:r>
                    <w:rPr>
                      <w:lang w:val="ru-RU"/>
                    </w:rPr>
                    <w:t xml:space="preserve"> карточек с обозначением свойств</w:t>
                  </w:r>
                </w:p>
              </w:tc>
            </w:tr>
            <w:tr w:rsidR="004400D8" w14:paraId="36A0096C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0F7F8E7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Март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4148FE8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Изучение материала по внедрению карточек –схем для игр с 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3E196E5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Знакомство с карточками с изображенными свойствами.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506679FA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Консультация для родителей «Как мы работаем с 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6623ACC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Изготовление картотеки игр и упражнений с карточками -схемами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17668D3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Пополнение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картотеки</w:t>
                  </w:r>
                  <w:proofErr w:type="spellEnd"/>
                </w:p>
              </w:tc>
            </w:tr>
            <w:tr w:rsidR="004400D8" w:rsidRPr="004400D8" w14:paraId="18515A2A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496328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rStyle w:val="a5"/>
                    </w:rPr>
                    <w:t>Апрель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11C3BA2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Составление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карточек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схем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328753E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Дидактические игры с карточками схемами «Найди собачку», «Опиши фигуру».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22698A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«Фантазируем и зарисовываем» Изготовление картотеки рисунков для работы с блоками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DBA13F3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69BF6A1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Картотека схем карточек: раздаточные – на каждого ребенка, демонстрационные – для показа.</w:t>
                  </w:r>
                </w:p>
              </w:tc>
            </w:tr>
            <w:tr w:rsidR="004400D8" w14:paraId="41DFCBCF" w14:textId="77777777" w:rsidTr="00CF4A3E"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03FCCCFC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rPr>
                      <w:rStyle w:val="a5"/>
                    </w:rPr>
                    <w:t>Май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4509D37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proofErr w:type="spellStart"/>
                  <w:r>
                    <w:t>Педагогическое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обследование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детей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73AC0D43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Игры в игровых альбомах:</w:t>
                  </w:r>
                </w:p>
                <w:p w14:paraId="2A85ABB7" w14:textId="77777777" w:rsidR="004400D8" w:rsidRDefault="004400D8" w:rsidP="00CF4A3E">
                  <w:pPr>
                    <w:pStyle w:val="a3"/>
                    <w:spacing w:before="0" w:beforeAutospacing="0" w:after="192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«Блоки </w:t>
                  </w:r>
                  <w:proofErr w:type="spellStart"/>
                  <w:r>
                    <w:rPr>
                      <w:lang w:val="ru-RU"/>
                    </w:rPr>
                    <w:t>Дьенеша</w:t>
                  </w:r>
                  <w:proofErr w:type="spellEnd"/>
                  <w:r>
                    <w:rPr>
                      <w:lang w:val="ru-RU"/>
                    </w:rPr>
                    <w:t xml:space="preserve"> для самых маленьких».</w:t>
                  </w:r>
                </w:p>
                <w:p w14:paraId="6519665E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t>«</w:t>
                  </w:r>
                  <w:proofErr w:type="spellStart"/>
                  <w:r>
                    <w:t>Маленькие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Логики</w:t>
                  </w:r>
                  <w:proofErr w:type="spellEnd"/>
                  <w:r>
                    <w:t>».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1A790AA7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Просмотр видео на </w:t>
                  </w:r>
                  <w:r>
                    <w:rPr>
                      <w:lang w:val="ru-RU"/>
                    </w:rPr>
                    <w:lastRenderedPageBreak/>
                    <w:t>собрании «Наши достижения в математике».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309A6EBA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  <w:rPr>
                      <w:lang w:val="ru-RU"/>
                    </w:rPr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44" w:type="dxa"/>
                    <w:left w:w="192" w:type="dxa"/>
                    <w:bottom w:w="144" w:type="dxa"/>
                    <w:right w:w="192" w:type="dxa"/>
                  </w:tcMar>
                  <w:vAlign w:val="center"/>
                  <w:hideMark/>
                </w:tcPr>
                <w:p w14:paraId="2F96A90B" w14:textId="77777777" w:rsidR="004400D8" w:rsidRDefault="004400D8" w:rsidP="00CF4A3E">
                  <w:pPr>
                    <w:pStyle w:val="a3"/>
                    <w:spacing w:before="0" w:beforeAutospacing="0" w:after="0" w:afterAutospacing="0" w:line="240" w:lineRule="atLeast"/>
                  </w:pPr>
                  <w:r>
                    <w:rPr>
                      <w:lang w:val="ru-RU"/>
                    </w:rPr>
                    <w:t xml:space="preserve">Подведение итогов работы. Заполнение </w:t>
                  </w:r>
                  <w:r>
                    <w:rPr>
                      <w:lang w:val="ru-RU"/>
                    </w:rPr>
                    <w:lastRenderedPageBreak/>
                    <w:t xml:space="preserve">анкет обратной связи родителями и педагогами. </w:t>
                  </w:r>
                  <w:proofErr w:type="spellStart"/>
                  <w:r>
                    <w:t>Анализ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степени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достижения</w:t>
                  </w:r>
                  <w:proofErr w:type="spellEnd"/>
                  <w:r>
                    <w:t> </w:t>
                  </w:r>
                </w:p>
              </w:tc>
            </w:tr>
          </w:tbl>
          <w:p w14:paraId="419AA29C" w14:textId="77777777" w:rsidR="004400D8" w:rsidRDefault="004400D8" w:rsidP="00CF4A3E">
            <w:pPr>
              <w:pStyle w:val="a3"/>
              <w:spacing w:before="0" w:beforeAutospacing="0" w:after="192" w:afterAutospacing="0"/>
              <w:rPr>
                <w:rFonts w:eastAsia="Arial"/>
                <w:color w:val="333333"/>
              </w:rPr>
            </w:pPr>
            <w:r>
              <w:rPr>
                <w:rStyle w:val="a4"/>
                <w:rFonts w:eastAsia="Arial"/>
                <w:b/>
                <w:bCs/>
                <w:i w:val="0"/>
                <w:iCs w:val="0"/>
                <w:color w:val="333333"/>
              </w:rPr>
              <w:lastRenderedPageBreak/>
              <w:t xml:space="preserve">                      </w:t>
            </w:r>
            <w:r>
              <w:rPr>
                <w:rFonts w:eastAsia="Arial"/>
                <w:color w:val="333333"/>
              </w:rPr>
              <w:t> </w:t>
            </w:r>
          </w:p>
          <w:p w14:paraId="645D0F6A" w14:textId="77777777" w:rsidR="004400D8" w:rsidRDefault="004400D8" w:rsidP="00CF4A3E">
            <w:pPr>
              <w:pStyle w:val="a3"/>
              <w:spacing w:before="0" w:beforeAutospacing="0" w:after="210" w:afterAutospacing="0"/>
            </w:pPr>
          </w:p>
        </w:tc>
      </w:tr>
    </w:tbl>
    <w:p w14:paraId="6D173E29" w14:textId="77777777" w:rsidR="004400D8" w:rsidRDefault="004400D8" w:rsidP="004400D8"/>
    <w:p w14:paraId="35C57E74" w14:textId="77777777" w:rsidR="004400D8" w:rsidRPr="00744427" w:rsidRDefault="004400D8" w:rsidP="00744427">
      <w:pPr>
        <w:pStyle w:val="a3"/>
        <w:spacing w:before="0" w:beforeAutospacing="0" w:after="210" w:afterAutospacing="0"/>
        <w:rPr>
          <w:sz w:val="32"/>
          <w:szCs w:val="32"/>
          <w:lang w:val="ru-RU"/>
        </w:rPr>
      </w:pPr>
    </w:p>
    <w:p w14:paraId="499CDBB6" w14:textId="77777777" w:rsidR="004F0C45" w:rsidRPr="00744427" w:rsidRDefault="004F0C45">
      <w:pPr>
        <w:rPr>
          <w:sz w:val="28"/>
          <w:szCs w:val="28"/>
        </w:rPr>
      </w:pPr>
    </w:p>
    <w:sectPr w:rsidR="004F0C45" w:rsidRPr="00744427" w:rsidSect="004400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A0B3"/>
    <w:multiLevelType w:val="singleLevel"/>
    <w:tmpl w:val="4C19A0B3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 w16cid:durableId="52992570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1B"/>
    <w:rsid w:val="00117810"/>
    <w:rsid w:val="004400D8"/>
    <w:rsid w:val="004F0C45"/>
    <w:rsid w:val="00744427"/>
    <w:rsid w:val="0078092C"/>
    <w:rsid w:val="00A56C1B"/>
    <w:rsid w:val="00AB266C"/>
    <w:rsid w:val="00A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87E3"/>
  <w15:chartTrackingRefBased/>
  <w15:docId w15:val="{E638CD2C-6DC2-46F5-BB7D-04F0D291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D8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7444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a4">
    <w:name w:val="Emphasis"/>
    <w:basedOn w:val="a0"/>
    <w:qFormat/>
    <w:rsid w:val="004400D8"/>
    <w:rPr>
      <w:i/>
      <w:iCs/>
    </w:rPr>
  </w:style>
  <w:style w:type="character" w:styleId="a5">
    <w:name w:val="Strong"/>
    <w:basedOn w:val="a0"/>
    <w:qFormat/>
    <w:rsid w:val="00440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Монид</dc:creator>
  <cp:keywords/>
  <dc:description/>
  <cp:lastModifiedBy>natashabogdanova77@yandex.ru</cp:lastModifiedBy>
  <cp:revision>3</cp:revision>
  <dcterms:created xsi:type="dcterms:W3CDTF">2023-11-10T09:03:00Z</dcterms:created>
  <dcterms:modified xsi:type="dcterms:W3CDTF">2023-11-10T11:21:00Z</dcterms:modified>
</cp:coreProperties>
</file>